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AAE7802" w14:textId="601BA653" w:rsidR="00E5567A" w:rsidRPr="002247E0" w:rsidRDefault="002247E0" w:rsidP="002247E0">
      <w:pPr>
        <w:pStyle w:val="Header"/>
        <w:jc w:val="center"/>
        <w:rPr>
          <w:rFonts w:ascii="Book Antiqua" w:hAnsi="Book Antiqua"/>
          <w:sz w:val="32"/>
          <w:szCs w:val="32"/>
        </w:rPr>
      </w:pPr>
      <w:r>
        <w:rPr>
          <w:rFonts w:ascii="Book Antiqua" w:hAnsi="Book Antiqua"/>
          <w:sz w:val="32"/>
          <w:szCs w:val="32"/>
        </w:rPr>
        <w:t>Linn-Benton</w:t>
      </w:r>
      <w:r w:rsidR="00E5567A" w:rsidRPr="00E5567A">
        <w:rPr>
          <w:rFonts w:ascii="Book Antiqua" w:hAnsi="Book Antiqua"/>
          <w:sz w:val="32"/>
          <w:szCs w:val="32"/>
        </w:rPr>
        <w:t xml:space="preserve"> Community College</w:t>
      </w:r>
    </w:p>
    <w:p w14:paraId="723ECB00" w14:textId="7009DB82" w:rsidR="00E5567A" w:rsidRDefault="00A3099F" w:rsidP="00E5567A">
      <w:pPr>
        <w:pStyle w:val="Header"/>
        <w:jc w:val="center"/>
        <w:rPr>
          <w:sz w:val="44"/>
          <w:szCs w:val="44"/>
        </w:rPr>
      </w:pPr>
      <w:r>
        <w:rPr>
          <w:sz w:val="44"/>
          <w:szCs w:val="44"/>
        </w:rPr>
        <w:t>Composition Studies</w:t>
      </w:r>
    </w:p>
    <w:p w14:paraId="4536F440" w14:textId="703BFD42" w:rsidR="002247E0" w:rsidRPr="002247E0" w:rsidRDefault="002247E0" w:rsidP="00E5567A">
      <w:pPr>
        <w:pStyle w:val="Header"/>
        <w:jc w:val="center"/>
        <w:rPr>
          <w:sz w:val="32"/>
          <w:szCs w:val="32"/>
        </w:rPr>
      </w:pPr>
      <w:r w:rsidRPr="002247E0">
        <w:rPr>
          <w:sz w:val="32"/>
          <w:szCs w:val="32"/>
        </w:rPr>
        <w:t>Small Ensemble: Composition</w:t>
      </w:r>
    </w:p>
    <w:p w14:paraId="226F43BE" w14:textId="34ED7D46" w:rsidR="00FA42BE" w:rsidRPr="00E5567A" w:rsidRDefault="00FA42BE" w:rsidP="00E5567A">
      <w:pPr>
        <w:pStyle w:val="Header"/>
        <w:jc w:val="center"/>
        <w:rPr>
          <w:sz w:val="44"/>
          <w:szCs w:val="44"/>
        </w:rPr>
      </w:pPr>
      <w:r>
        <w:rPr>
          <w:sz w:val="44"/>
          <w:szCs w:val="44"/>
        </w:rPr>
        <w:t>M</w:t>
      </w:r>
      <w:r w:rsidR="002247E0">
        <w:rPr>
          <w:sz w:val="44"/>
          <w:szCs w:val="44"/>
        </w:rPr>
        <w:t>P 111</w:t>
      </w:r>
    </w:p>
    <w:p w14:paraId="6DFEBCE1" w14:textId="2C8D41F7" w:rsidR="00E5567A" w:rsidRPr="00E5567A" w:rsidRDefault="007719BF" w:rsidP="3BB85F14">
      <w:pPr>
        <w:pStyle w:val="Header"/>
        <w:jc w:val="center"/>
        <w:rPr>
          <w:sz w:val="36"/>
          <w:szCs w:val="36"/>
        </w:rPr>
      </w:pPr>
      <w:r>
        <w:rPr>
          <w:sz w:val="36"/>
          <w:szCs w:val="36"/>
        </w:rPr>
        <w:t>Spring</w:t>
      </w:r>
      <w:r w:rsidR="3BB85F14" w:rsidRPr="3BB85F14">
        <w:rPr>
          <w:sz w:val="36"/>
          <w:szCs w:val="36"/>
        </w:rPr>
        <w:t>, 2020</w:t>
      </w:r>
    </w:p>
    <w:p w14:paraId="60A0E392" w14:textId="77777777" w:rsidR="00E5567A" w:rsidRDefault="00E5567A" w:rsidP="00E5567A">
      <w:pPr>
        <w:pStyle w:val="Header"/>
      </w:pPr>
    </w:p>
    <w:tbl>
      <w:tblPr>
        <w:tblStyle w:val="PlainTable1"/>
        <w:tblW w:w="8640" w:type="dxa"/>
        <w:tblLook w:val="04A0" w:firstRow="1" w:lastRow="0" w:firstColumn="1" w:lastColumn="0" w:noHBand="0" w:noVBand="1"/>
      </w:tblPr>
      <w:tblGrid>
        <w:gridCol w:w="4320"/>
        <w:gridCol w:w="4320"/>
      </w:tblGrid>
      <w:tr w:rsidR="00CE0A9E" w:rsidRPr="00CE0A9E" w14:paraId="25348D3A" w14:textId="77777777" w:rsidTr="3BB85F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24EFF91D" w14:textId="4AE00CA0" w:rsidR="00CE0A9E" w:rsidRPr="00CE0A9E" w:rsidRDefault="00CE0A9E" w:rsidP="005F3C6E">
            <w:pPr>
              <w:pStyle w:val="Header"/>
            </w:pPr>
            <w:r w:rsidRPr="00CE0A9E">
              <w:rPr>
                <w:b w:val="0"/>
                <w:bCs w:val="0"/>
              </w:rPr>
              <w:t>Instructor:</w:t>
            </w:r>
            <w:r w:rsidRPr="00CE0A9E">
              <w:t xml:space="preserve"> Dr. Bill Whitley</w:t>
            </w:r>
            <w:r w:rsidRPr="00CE0A9E">
              <w:tab/>
            </w:r>
          </w:p>
        </w:tc>
        <w:tc>
          <w:tcPr>
            <w:tcW w:w="4320" w:type="dxa"/>
          </w:tcPr>
          <w:p w14:paraId="6EC9F54D" w14:textId="32C8991B" w:rsidR="3BB85F14" w:rsidRDefault="3BB85F14" w:rsidP="3BB85F14">
            <w:pPr>
              <w:pStyle w:val="Header"/>
              <w:cnfStyle w:val="100000000000" w:firstRow="1" w:lastRow="0" w:firstColumn="0" w:lastColumn="0" w:oddVBand="0" w:evenVBand="0" w:oddHBand="0" w:evenHBand="0" w:firstRowFirstColumn="0" w:firstRowLastColumn="0" w:lastRowFirstColumn="0" w:lastRowLastColumn="0"/>
            </w:pPr>
            <w:r>
              <w:rPr>
                <w:b w:val="0"/>
                <w:bCs w:val="0"/>
              </w:rPr>
              <w:t xml:space="preserve">Phone:  </w:t>
            </w:r>
            <w:r w:rsidRPr="3BB85F14">
              <w:t>NA</w:t>
            </w:r>
          </w:p>
        </w:tc>
      </w:tr>
      <w:tr w:rsidR="00CE0A9E" w:rsidRPr="007719BF" w14:paraId="565F7B68" w14:textId="77777777" w:rsidTr="3BB85F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6C1AACAE" w14:textId="334D2634" w:rsidR="00CE0A9E" w:rsidRPr="00CE0A9E" w:rsidRDefault="3BB85F14" w:rsidP="005F3C6E">
            <w:pPr>
              <w:pStyle w:val="Header"/>
            </w:pPr>
            <w:r>
              <w:rPr>
                <w:b w:val="0"/>
                <w:bCs w:val="0"/>
              </w:rPr>
              <w:t>Mailbox:</w:t>
            </w:r>
            <w:r>
              <w:t xml:space="preserve"> </w:t>
            </w:r>
            <w:r w:rsidR="002247E0">
              <w:t>NA</w:t>
            </w:r>
          </w:p>
        </w:tc>
        <w:tc>
          <w:tcPr>
            <w:tcW w:w="4320" w:type="dxa"/>
          </w:tcPr>
          <w:p w14:paraId="37D4B921" w14:textId="4F57F340" w:rsidR="3BB85F14" w:rsidRPr="007719BF" w:rsidRDefault="3BB85F14" w:rsidP="3BB85F14">
            <w:pPr>
              <w:pStyle w:val="Header"/>
              <w:cnfStyle w:val="000000100000" w:firstRow="0" w:lastRow="0" w:firstColumn="0" w:lastColumn="0" w:oddVBand="0" w:evenVBand="0" w:oddHBand="1" w:evenHBand="0" w:firstRowFirstColumn="0" w:firstRowLastColumn="0" w:lastRowFirstColumn="0" w:lastRowLastColumn="0"/>
              <w:rPr>
                <w:lang w:val="fr-FR"/>
              </w:rPr>
            </w:pPr>
            <w:proofErr w:type="gramStart"/>
            <w:r w:rsidRPr="007719BF">
              <w:rPr>
                <w:lang w:val="fr-FR"/>
              </w:rPr>
              <w:t>e-mail:</w:t>
            </w:r>
            <w:proofErr w:type="gramEnd"/>
            <w:r w:rsidRPr="007719BF">
              <w:rPr>
                <w:lang w:val="fr-FR"/>
              </w:rPr>
              <w:t xml:space="preserve"> </w:t>
            </w:r>
            <w:hyperlink r:id="rId8">
              <w:r w:rsidR="00A56ACD">
                <w:rPr>
                  <w:rStyle w:val="Hyperlink"/>
                  <w:lang w:val="fr-FR"/>
                </w:rPr>
                <w:t xml:space="preserve">bill.whitley@linnbenton.edu </w:t>
              </w:r>
            </w:hyperlink>
          </w:p>
        </w:tc>
      </w:tr>
      <w:tr w:rsidR="00CE0A9E" w:rsidRPr="00CE0A9E" w14:paraId="4262F84B" w14:textId="77777777" w:rsidTr="3BB85F14">
        <w:tc>
          <w:tcPr>
            <w:cnfStyle w:val="001000000000" w:firstRow="0" w:lastRow="0" w:firstColumn="1" w:lastColumn="0" w:oddVBand="0" w:evenVBand="0" w:oddHBand="0" w:evenHBand="0" w:firstRowFirstColumn="0" w:firstRowLastColumn="0" w:lastRowFirstColumn="0" w:lastRowLastColumn="0"/>
            <w:tcW w:w="4320" w:type="dxa"/>
          </w:tcPr>
          <w:p w14:paraId="280E29B6" w14:textId="01FD72A0" w:rsidR="00CE0A9E" w:rsidRPr="00CE0A9E" w:rsidRDefault="00CE0A9E" w:rsidP="005F3C6E">
            <w:pPr>
              <w:pStyle w:val="Header"/>
            </w:pPr>
            <w:r w:rsidRPr="00CE0A9E">
              <w:rPr>
                <w:b w:val="0"/>
                <w:bCs w:val="0"/>
              </w:rPr>
              <w:t>Office Hours:</w:t>
            </w:r>
            <w:r w:rsidRPr="00CE0A9E">
              <w:t xml:space="preserve"> By appointment</w:t>
            </w:r>
            <w:r w:rsidRPr="00CE0A9E">
              <w:tab/>
            </w:r>
          </w:p>
        </w:tc>
        <w:tc>
          <w:tcPr>
            <w:tcW w:w="4320" w:type="dxa"/>
          </w:tcPr>
          <w:p w14:paraId="49C84F0E" w14:textId="0813E425" w:rsidR="3BB85F14" w:rsidRDefault="3BB85F14" w:rsidP="3BB85F14">
            <w:pPr>
              <w:pStyle w:val="Header"/>
              <w:cnfStyle w:val="000000000000" w:firstRow="0" w:lastRow="0" w:firstColumn="0" w:lastColumn="0" w:oddVBand="0" w:evenVBand="0" w:oddHBand="0" w:evenHBand="0" w:firstRowFirstColumn="0" w:firstRowLastColumn="0" w:lastRowFirstColumn="0" w:lastRowLastColumn="0"/>
              <w:rPr>
                <w:b/>
                <w:bCs/>
              </w:rPr>
            </w:pPr>
            <w:r>
              <w:t xml:space="preserve">CRN: </w:t>
            </w:r>
            <w:r w:rsidR="007719BF" w:rsidRPr="007719BF">
              <w:rPr>
                <w:b/>
                <w:bCs/>
              </w:rPr>
              <w:t>81094, 81539, 80966</w:t>
            </w:r>
          </w:p>
        </w:tc>
      </w:tr>
      <w:tr w:rsidR="00CE0A9E" w:rsidRPr="00CE0A9E" w14:paraId="3F8B6AB7" w14:textId="77777777" w:rsidTr="3BB85F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69DC3288" w14:textId="27705823" w:rsidR="00CE0A9E" w:rsidRPr="00CE0A9E" w:rsidRDefault="3BB85F14" w:rsidP="005F3C6E">
            <w:pPr>
              <w:pStyle w:val="Header"/>
            </w:pPr>
            <w:r>
              <w:rPr>
                <w:b w:val="0"/>
                <w:bCs w:val="0"/>
              </w:rPr>
              <w:t>Class location</w:t>
            </w:r>
            <w:r>
              <w:t>: TBD</w:t>
            </w:r>
          </w:p>
        </w:tc>
        <w:tc>
          <w:tcPr>
            <w:tcW w:w="4320" w:type="dxa"/>
          </w:tcPr>
          <w:p w14:paraId="2ACE1B58" w14:textId="08658C77" w:rsidR="3BB85F14" w:rsidRDefault="3BB85F14" w:rsidP="3BB85F14">
            <w:pPr>
              <w:pStyle w:val="Header"/>
              <w:cnfStyle w:val="000000100000" w:firstRow="0" w:lastRow="0" w:firstColumn="0" w:lastColumn="0" w:oddVBand="0" w:evenVBand="0" w:oddHBand="1" w:evenHBand="0" w:firstRowFirstColumn="0" w:firstRowLastColumn="0" w:lastRowFirstColumn="0" w:lastRowLastColumn="0"/>
            </w:pPr>
            <w:r>
              <w:t xml:space="preserve">Meeting times: </w:t>
            </w:r>
            <w:r w:rsidRPr="3BB85F14">
              <w:rPr>
                <w:b/>
                <w:bCs/>
              </w:rPr>
              <w:t>TBD</w:t>
            </w:r>
          </w:p>
        </w:tc>
      </w:tr>
      <w:tr w:rsidR="00CE0A9E" w14:paraId="5B1BC05B" w14:textId="77777777" w:rsidTr="3BB85F14">
        <w:tc>
          <w:tcPr>
            <w:cnfStyle w:val="001000000000" w:firstRow="0" w:lastRow="0" w:firstColumn="1" w:lastColumn="0" w:oddVBand="0" w:evenVBand="0" w:oddHBand="0" w:evenHBand="0" w:firstRowFirstColumn="0" w:firstRowLastColumn="0" w:lastRowFirstColumn="0" w:lastRowLastColumn="0"/>
            <w:tcW w:w="4320" w:type="dxa"/>
          </w:tcPr>
          <w:p w14:paraId="6289CA1E" w14:textId="22EF4613" w:rsidR="00CE0A9E" w:rsidRDefault="3BB85F14" w:rsidP="005F3C6E">
            <w:pPr>
              <w:pStyle w:val="Header"/>
            </w:pPr>
            <w:r>
              <w:rPr>
                <w:b w:val="0"/>
                <w:bCs w:val="0"/>
              </w:rPr>
              <w:t>Credit Hours:</w:t>
            </w:r>
            <w:r>
              <w:t xml:space="preserve"> 1</w:t>
            </w:r>
          </w:p>
        </w:tc>
        <w:tc>
          <w:tcPr>
            <w:tcW w:w="4320" w:type="dxa"/>
          </w:tcPr>
          <w:p w14:paraId="71579EF1" w14:textId="593342CB" w:rsidR="3BB85F14" w:rsidRDefault="3BB85F14" w:rsidP="3BB85F14">
            <w:pPr>
              <w:pStyle w:val="Header"/>
              <w:cnfStyle w:val="000000000000" w:firstRow="0" w:lastRow="0" w:firstColumn="0" w:lastColumn="0" w:oddVBand="0" w:evenVBand="0" w:oddHBand="0" w:evenHBand="0" w:firstRowFirstColumn="0" w:firstRowLastColumn="0" w:lastRowFirstColumn="0" w:lastRowLastColumn="0"/>
            </w:pPr>
            <w:r>
              <w:t xml:space="preserve">Web: </w:t>
            </w:r>
            <w:hyperlink r:id="rId9" w:history="1">
              <w:r w:rsidRPr="007719BF">
                <w:rPr>
                  <w:rStyle w:val="Hyperlink"/>
                  <w:b/>
                  <w:bCs/>
                </w:rPr>
                <w:t>billwhitleymusic.com</w:t>
              </w:r>
              <w:r w:rsidRPr="007719BF">
                <w:rPr>
                  <w:rStyle w:val="Hyperlink"/>
                </w:rPr>
                <w:t xml:space="preserve"> </w:t>
              </w:r>
            </w:hyperlink>
            <w:r>
              <w:t xml:space="preserve"> </w:t>
            </w:r>
          </w:p>
        </w:tc>
      </w:tr>
    </w:tbl>
    <w:p w14:paraId="51A371F7" w14:textId="5653E20F" w:rsidR="00E5567A" w:rsidRDefault="00E5567A" w:rsidP="00E5567A">
      <w:pPr>
        <w:pStyle w:val="Header"/>
      </w:pPr>
    </w:p>
    <w:p w14:paraId="1C573AF7" w14:textId="4165D9B6" w:rsidR="00E5567A" w:rsidRDefault="00E5567A" w:rsidP="00E5567A">
      <w:pPr>
        <w:pStyle w:val="Header"/>
      </w:pPr>
      <w:r w:rsidRPr="003E1BF0">
        <w:rPr>
          <w:b/>
        </w:rPr>
        <w:t>Prerequisites(s):</w:t>
      </w:r>
      <w:r>
        <w:t xml:space="preserve"> </w:t>
      </w:r>
      <w:r w:rsidR="00A3099F">
        <w:t>None</w:t>
      </w:r>
    </w:p>
    <w:p w14:paraId="6151B815" w14:textId="77777777" w:rsidR="003E1BF0" w:rsidRDefault="003E1BF0" w:rsidP="00E5567A">
      <w:pPr>
        <w:pStyle w:val="Header"/>
      </w:pPr>
    </w:p>
    <w:p w14:paraId="55A331C5" w14:textId="253FFA9E" w:rsidR="00E5567A" w:rsidRPr="00A3099F" w:rsidRDefault="00E5567A" w:rsidP="00E5567A">
      <w:pPr>
        <w:pStyle w:val="Header"/>
      </w:pPr>
      <w:r w:rsidRPr="003E1BF0">
        <w:rPr>
          <w:b/>
        </w:rPr>
        <w:t>Required Textbook</w:t>
      </w:r>
      <w:r w:rsidR="00A3099F">
        <w:t>:</w:t>
      </w:r>
      <w:r w:rsidR="00A3099F">
        <w:rPr>
          <w:b/>
        </w:rPr>
        <w:t xml:space="preserve"> </w:t>
      </w:r>
      <w:r w:rsidR="00A3099F">
        <w:t>None</w:t>
      </w:r>
    </w:p>
    <w:p w14:paraId="4F142891" w14:textId="53651060" w:rsidR="003E1BF0" w:rsidRDefault="003E1BF0" w:rsidP="00E5567A">
      <w:pPr>
        <w:pStyle w:val="Header"/>
      </w:pPr>
    </w:p>
    <w:p w14:paraId="67321A93" w14:textId="32BC1F3C" w:rsidR="003E1BF0" w:rsidRDefault="003E1BF0" w:rsidP="00E5567A">
      <w:pPr>
        <w:pStyle w:val="Header"/>
        <w:rPr>
          <w:b/>
        </w:rPr>
      </w:pPr>
      <w:r>
        <w:rPr>
          <w:b/>
        </w:rPr>
        <w:t>Required Materials</w:t>
      </w:r>
    </w:p>
    <w:p w14:paraId="4066832A" w14:textId="77A493D9" w:rsidR="006A0E1A" w:rsidRDefault="003E1BF0" w:rsidP="006A0E1A">
      <w:pPr>
        <w:pStyle w:val="Header"/>
        <w:numPr>
          <w:ilvl w:val="0"/>
          <w:numId w:val="5"/>
        </w:numPr>
      </w:pPr>
      <w:r>
        <w:t>Staff Paper</w:t>
      </w:r>
      <w:r w:rsidR="006A0E1A">
        <w:t xml:space="preserve"> and Pencils</w:t>
      </w:r>
    </w:p>
    <w:p w14:paraId="218EC508" w14:textId="153D377C" w:rsidR="00625B44" w:rsidRPr="00625B44" w:rsidRDefault="00625B44" w:rsidP="00E5567A">
      <w:pPr>
        <w:pStyle w:val="Header"/>
      </w:pPr>
    </w:p>
    <w:p w14:paraId="441FA61C" w14:textId="136F2542" w:rsidR="00E5567A" w:rsidRDefault="00625B44" w:rsidP="00E5567A">
      <w:pPr>
        <w:pStyle w:val="Header"/>
        <w:rPr>
          <w:b/>
        </w:rPr>
      </w:pPr>
      <w:r>
        <w:rPr>
          <w:b/>
        </w:rPr>
        <w:t xml:space="preserve">Recommended </w:t>
      </w:r>
      <w:r w:rsidR="003E1BF0">
        <w:rPr>
          <w:b/>
        </w:rPr>
        <w:t>Resource</w:t>
      </w:r>
      <w:r>
        <w:rPr>
          <w:b/>
        </w:rPr>
        <w:t>s</w:t>
      </w:r>
    </w:p>
    <w:p w14:paraId="38F121BB" w14:textId="5B2C6E9F" w:rsidR="005F3C6E" w:rsidRPr="00AB2C55" w:rsidRDefault="005F3C6E" w:rsidP="005F3C6E">
      <w:pPr>
        <w:pStyle w:val="ListParagraph"/>
        <w:numPr>
          <w:ilvl w:val="0"/>
          <w:numId w:val="5"/>
        </w:numPr>
      </w:pPr>
      <w:r w:rsidRPr="005F3C6E">
        <w:rPr>
          <w:i/>
        </w:rPr>
        <w:t xml:space="preserve">The Study of Orchestration, </w:t>
      </w:r>
      <w:r w:rsidR="007719BF">
        <w:t>4th</w:t>
      </w:r>
      <w:r w:rsidRPr="00AB2C55">
        <w:t xml:space="preserve"> Edition (20</w:t>
      </w:r>
      <w:r w:rsidR="007719BF">
        <w:t>16</w:t>
      </w:r>
      <w:r w:rsidRPr="00AB2C55">
        <w:t>) by Samuel Adler</w:t>
      </w:r>
    </w:p>
    <w:p w14:paraId="656E36D9" w14:textId="6C98B12D" w:rsidR="005F3C6E" w:rsidRPr="00AB2C55" w:rsidRDefault="005F3C6E" w:rsidP="005F3C6E">
      <w:pPr>
        <w:pStyle w:val="ListParagraph"/>
        <w:numPr>
          <w:ilvl w:val="0"/>
          <w:numId w:val="5"/>
        </w:numPr>
      </w:pPr>
      <w:r w:rsidRPr="005F3C6E">
        <w:rPr>
          <w:i/>
        </w:rPr>
        <w:t>371 Harmonized Chorales and 69 Chorale Melodies with Figured Bass</w:t>
      </w:r>
      <w:r w:rsidRPr="00AB2C55">
        <w:t xml:space="preserve"> by </w:t>
      </w:r>
      <w:proofErr w:type="spellStart"/>
      <w:r w:rsidRPr="00AB2C55">
        <w:t>J.</w:t>
      </w:r>
      <w:proofErr w:type="gramStart"/>
      <w:r w:rsidRPr="00AB2C55">
        <w:t>S.Bach</w:t>
      </w:r>
      <w:proofErr w:type="spellEnd"/>
      <w:proofErr w:type="gramEnd"/>
      <w:r>
        <w:t xml:space="preserve"> </w:t>
      </w:r>
      <w:r w:rsidRPr="00AB2C55">
        <w:t>edit.  Riemenschneider.</w:t>
      </w:r>
    </w:p>
    <w:p w14:paraId="35AE850F" w14:textId="77777777" w:rsidR="005F3C6E" w:rsidRDefault="005F3C6E" w:rsidP="005F3C6E">
      <w:pPr>
        <w:pStyle w:val="ListParagraph"/>
        <w:numPr>
          <w:ilvl w:val="0"/>
          <w:numId w:val="5"/>
        </w:numPr>
      </w:pPr>
      <w:r w:rsidRPr="005F3C6E">
        <w:rPr>
          <w:i/>
        </w:rPr>
        <w:t xml:space="preserve">Beyond Talent </w:t>
      </w:r>
      <w:r w:rsidRPr="00AB2C55">
        <w:t xml:space="preserve">(2005) by Angela Myles </w:t>
      </w:r>
      <w:proofErr w:type="spellStart"/>
      <w:r w:rsidRPr="00AB2C55">
        <w:t>Beeching</w:t>
      </w:r>
      <w:proofErr w:type="spellEnd"/>
    </w:p>
    <w:p w14:paraId="27CACE1E" w14:textId="043FE18F" w:rsidR="005F3C6E" w:rsidRDefault="005F3C6E" w:rsidP="007719BF">
      <w:pPr>
        <w:pStyle w:val="ListParagraph"/>
        <w:numPr>
          <w:ilvl w:val="0"/>
          <w:numId w:val="5"/>
        </w:numPr>
      </w:pPr>
      <w:r w:rsidRPr="005F3C6E">
        <w:rPr>
          <w:i/>
        </w:rPr>
        <w:t xml:space="preserve">The Creative Habit: Learn It and Use It </w:t>
      </w:r>
      <w:proofErr w:type="gramStart"/>
      <w:r w:rsidRPr="005F3C6E">
        <w:rPr>
          <w:i/>
        </w:rPr>
        <w:t>For</w:t>
      </w:r>
      <w:proofErr w:type="gramEnd"/>
      <w:r w:rsidRPr="005F3C6E">
        <w:rPr>
          <w:i/>
        </w:rPr>
        <w:t xml:space="preserve"> Life, Twyla Tharp (2003). </w:t>
      </w:r>
    </w:p>
    <w:p w14:paraId="19CED0CD" w14:textId="77777777" w:rsidR="005F3C6E" w:rsidRDefault="005F3C6E" w:rsidP="005F3C6E">
      <w:pPr>
        <w:pStyle w:val="ListParagraph"/>
        <w:numPr>
          <w:ilvl w:val="0"/>
          <w:numId w:val="5"/>
        </w:numPr>
      </w:pPr>
      <w:r w:rsidRPr="005F3C6E">
        <w:rPr>
          <w:i/>
        </w:rPr>
        <w:t xml:space="preserve">Modal and Tonal Counterpoint </w:t>
      </w:r>
      <w:r w:rsidRPr="00AB2C55">
        <w:t>(1992) by Harold Owen</w:t>
      </w:r>
    </w:p>
    <w:p w14:paraId="68F119A7" w14:textId="5ED575C3" w:rsidR="005F3C6E" w:rsidRDefault="005F3C6E" w:rsidP="005F3C6E">
      <w:pPr>
        <w:pStyle w:val="ListParagraph"/>
        <w:numPr>
          <w:ilvl w:val="0"/>
          <w:numId w:val="5"/>
        </w:numPr>
      </w:pPr>
      <w:r w:rsidRPr="005F3C6E">
        <w:rPr>
          <w:i/>
        </w:rPr>
        <w:t>Hearing Form</w:t>
      </w:r>
      <w:r w:rsidR="007719BF">
        <w:rPr>
          <w:i/>
        </w:rPr>
        <w:t xml:space="preserve"> </w:t>
      </w:r>
      <w:r w:rsidRPr="00AB2C55">
        <w:t>(2010) by Matthew Santa</w:t>
      </w:r>
    </w:p>
    <w:p w14:paraId="31DC0883" w14:textId="77777777" w:rsidR="005F3C6E" w:rsidRDefault="005F3C6E" w:rsidP="005F3C6E">
      <w:pPr>
        <w:pStyle w:val="ListParagraph"/>
        <w:numPr>
          <w:ilvl w:val="0"/>
          <w:numId w:val="5"/>
        </w:numPr>
      </w:pPr>
      <w:r w:rsidRPr="005F3C6E">
        <w:rPr>
          <w:i/>
        </w:rPr>
        <w:t>World Music: A Global Journey</w:t>
      </w:r>
      <w:r w:rsidRPr="00AB2C55">
        <w:t xml:space="preserve">, 3rd Edition (2012) by Miller and </w:t>
      </w:r>
      <w:proofErr w:type="spellStart"/>
      <w:r w:rsidRPr="00AB2C55">
        <w:t>Shahriari</w:t>
      </w:r>
      <w:proofErr w:type="spellEnd"/>
    </w:p>
    <w:p w14:paraId="6733C979" w14:textId="18728722" w:rsidR="0017014F" w:rsidRDefault="653F3FBD" w:rsidP="653F3FBD">
      <w:pPr>
        <w:pStyle w:val="ListParagraph"/>
        <w:numPr>
          <w:ilvl w:val="0"/>
          <w:numId w:val="5"/>
        </w:numPr>
      </w:pPr>
      <w:r w:rsidRPr="653F3FBD">
        <w:rPr>
          <w:i/>
          <w:iCs/>
        </w:rPr>
        <w:t>DIY Musician Podcast</w:t>
      </w:r>
    </w:p>
    <w:p w14:paraId="63F3212F" w14:textId="2A4959F3" w:rsidR="007719BF" w:rsidRDefault="007719BF" w:rsidP="653F3FBD">
      <w:pPr>
        <w:pStyle w:val="ListParagraph"/>
        <w:numPr>
          <w:ilvl w:val="0"/>
          <w:numId w:val="5"/>
        </w:numPr>
      </w:pPr>
      <w:r>
        <w:rPr>
          <w:i/>
          <w:iCs/>
        </w:rPr>
        <w:t xml:space="preserve">How to Make It in the New Music Business </w:t>
      </w:r>
      <w:r>
        <w:t>(2020) by Ari Herstand</w:t>
      </w:r>
    </w:p>
    <w:p w14:paraId="0CE93B70" w14:textId="73E66E3B" w:rsidR="00CB378C" w:rsidRDefault="00CB378C" w:rsidP="653F3FBD">
      <w:pPr>
        <w:rPr>
          <w:rFonts w:ascii="Palatino" w:hAnsi="Palatino" w:cs="Lucida Sans Unicode"/>
          <w:sz w:val="20"/>
        </w:rPr>
      </w:pPr>
    </w:p>
    <w:p w14:paraId="6A1FD32E" w14:textId="61F56E64" w:rsidR="00CB378C" w:rsidRDefault="00CB378C" w:rsidP="653F3FBD">
      <w:pPr>
        <w:rPr>
          <w:rFonts w:ascii="Palatino" w:hAnsi="Palatino" w:cs="Lucida Sans Unicode"/>
          <w:sz w:val="20"/>
        </w:rPr>
      </w:pPr>
    </w:p>
    <w:p w14:paraId="1F98D4A3" w14:textId="452230AE" w:rsidR="00CB378C" w:rsidRDefault="00CB378C" w:rsidP="653F3FBD">
      <w:pPr>
        <w:rPr>
          <w:rFonts w:ascii="Palatino" w:hAnsi="Palatino" w:cs="Lucida Sans Unicode"/>
          <w:sz w:val="20"/>
        </w:rPr>
      </w:pPr>
    </w:p>
    <w:p w14:paraId="76175B7F" w14:textId="77777777" w:rsidR="00CB378C" w:rsidRPr="0007343C" w:rsidRDefault="00CB378C" w:rsidP="653F3FBD">
      <w:pPr>
        <w:rPr>
          <w:rFonts w:ascii="Palatino" w:hAnsi="Palatino" w:cs="Lucida Sans Unicode"/>
          <w:sz w:val="20"/>
        </w:rPr>
      </w:pPr>
    </w:p>
    <w:p w14:paraId="1881DD27" w14:textId="7EAEE906" w:rsidR="00FA42BE" w:rsidRDefault="00FA42BE" w:rsidP="00FA42BE">
      <w:pPr>
        <w:rPr>
          <w:rFonts w:ascii="Palatino" w:hAnsi="Palatino" w:cs="Lucida Sans Unicode"/>
          <w:sz w:val="20"/>
        </w:rPr>
      </w:pPr>
    </w:p>
    <w:p w14:paraId="172E9174" w14:textId="708ED5CC" w:rsidR="00A56ACD" w:rsidRDefault="00A56ACD" w:rsidP="00FA42BE">
      <w:pPr>
        <w:rPr>
          <w:rFonts w:ascii="Palatino" w:hAnsi="Palatino" w:cs="Lucida Sans Unicode"/>
          <w:sz w:val="20"/>
        </w:rPr>
      </w:pPr>
    </w:p>
    <w:p w14:paraId="32ACD7F7" w14:textId="2BE5E4F1" w:rsidR="00A56ACD" w:rsidRDefault="00A56ACD" w:rsidP="00FA42BE">
      <w:pPr>
        <w:rPr>
          <w:rFonts w:ascii="Palatino" w:hAnsi="Palatino" w:cs="Lucida Sans Unicode"/>
          <w:sz w:val="20"/>
        </w:rPr>
      </w:pPr>
    </w:p>
    <w:p w14:paraId="2D8CAC99" w14:textId="08C62228" w:rsidR="00A56ACD" w:rsidRDefault="00A56ACD" w:rsidP="00FA42BE">
      <w:pPr>
        <w:rPr>
          <w:rFonts w:ascii="Palatino" w:hAnsi="Palatino" w:cs="Lucida Sans Unicode"/>
          <w:sz w:val="20"/>
        </w:rPr>
      </w:pPr>
    </w:p>
    <w:p w14:paraId="34191154" w14:textId="77777777" w:rsidR="00A56ACD" w:rsidRPr="00625B44" w:rsidRDefault="00A56ACD" w:rsidP="00FA42BE">
      <w:pPr>
        <w:rPr>
          <w:rFonts w:ascii="Palatino" w:hAnsi="Palatino" w:cs="Lucida Sans Unicode"/>
          <w:sz w:val="20"/>
        </w:rPr>
      </w:pPr>
    </w:p>
    <w:p w14:paraId="0B8081A5" w14:textId="14D2BDBA" w:rsidR="0007343C" w:rsidRDefault="00A56ACD" w:rsidP="0007343C">
      <w:pPr>
        <w:jc w:val="right"/>
      </w:pPr>
      <w:r>
        <w:t xml:space="preserve">Linn-Benton </w:t>
      </w:r>
      <w:r w:rsidR="0007343C">
        <w:t>Community College</w:t>
      </w:r>
    </w:p>
    <w:p w14:paraId="5BFA58BA" w14:textId="4385CA4E" w:rsidR="0007343C" w:rsidRPr="00A56ACD" w:rsidRDefault="005F3C6E" w:rsidP="0007343C">
      <w:pPr>
        <w:jc w:val="right"/>
        <w:rPr>
          <w:lang w:val="fr-FR"/>
        </w:rPr>
      </w:pPr>
      <w:r w:rsidRPr="00A56ACD">
        <w:rPr>
          <w:lang w:val="fr-FR"/>
        </w:rPr>
        <w:t>M</w:t>
      </w:r>
      <w:r w:rsidR="00A56ACD">
        <w:rPr>
          <w:lang w:val="fr-FR"/>
        </w:rPr>
        <w:t>P 111</w:t>
      </w:r>
      <w:r w:rsidRPr="00A56ACD">
        <w:rPr>
          <w:lang w:val="fr-FR"/>
        </w:rPr>
        <w:t xml:space="preserve"> – Composition</w:t>
      </w:r>
      <w:r w:rsidR="00A56ACD" w:rsidRPr="00A56ACD">
        <w:rPr>
          <w:lang w:val="fr-FR"/>
        </w:rPr>
        <w:t xml:space="preserve"> </w:t>
      </w:r>
      <w:proofErr w:type="spellStart"/>
      <w:r w:rsidR="00A56ACD" w:rsidRPr="00A56ACD">
        <w:rPr>
          <w:lang w:val="fr-FR"/>
        </w:rPr>
        <w:t>Stu</w:t>
      </w:r>
      <w:r w:rsidR="00A56ACD">
        <w:rPr>
          <w:lang w:val="fr-FR"/>
        </w:rPr>
        <w:t>dies</w:t>
      </w:r>
      <w:proofErr w:type="spellEnd"/>
    </w:p>
    <w:p w14:paraId="32E86631" w14:textId="77777777" w:rsidR="00CB378C" w:rsidRPr="00A56ACD" w:rsidRDefault="653F3FBD" w:rsidP="00CB378C">
      <w:pPr>
        <w:jc w:val="right"/>
        <w:rPr>
          <w:lang w:val="fr-FR"/>
        </w:rPr>
      </w:pPr>
      <w:r w:rsidRPr="00A56ACD">
        <w:rPr>
          <w:lang w:val="fr-FR"/>
        </w:rPr>
        <w:t>Page 1</w:t>
      </w:r>
    </w:p>
    <w:p w14:paraId="0D344F3A" w14:textId="1221B9FA" w:rsidR="00E5567A" w:rsidRPr="00A56ACD" w:rsidRDefault="3BB85F14" w:rsidP="00CB378C">
      <w:pPr>
        <w:rPr>
          <w:lang w:val="fr-FR"/>
        </w:rPr>
      </w:pPr>
      <w:r w:rsidRPr="00A56ACD">
        <w:rPr>
          <w:b/>
          <w:bCs/>
          <w:lang w:val="fr-FR"/>
        </w:rPr>
        <w:lastRenderedPageBreak/>
        <w:t xml:space="preserve">Course </w:t>
      </w:r>
      <w:proofErr w:type="gramStart"/>
      <w:r w:rsidRPr="00A56ACD">
        <w:rPr>
          <w:b/>
          <w:bCs/>
          <w:lang w:val="fr-FR"/>
        </w:rPr>
        <w:t>Description:</w:t>
      </w:r>
      <w:proofErr w:type="gramEnd"/>
    </w:p>
    <w:p w14:paraId="786339DC" w14:textId="20631CE4" w:rsidR="008B34D5" w:rsidRDefault="005F3C6E" w:rsidP="00E5567A">
      <w:pPr>
        <w:pStyle w:val="Normal1"/>
        <w:contextualSpacing w:val="0"/>
        <w:rPr>
          <w:rFonts w:asciiTheme="minorHAnsi" w:hAnsiTheme="minorHAnsi" w:cs="Arial"/>
          <w:color w:val="222222"/>
          <w:szCs w:val="24"/>
          <w:shd w:val="clear" w:color="auto" w:fill="FFFFFF"/>
        </w:rPr>
      </w:pPr>
      <w:r w:rsidRPr="005F3C6E">
        <w:rPr>
          <w:rFonts w:asciiTheme="minorHAnsi" w:hAnsiTheme="minorHAnsi" w:cs="Arial"/>
          <w:color w:val="222222"/>
          <w:szCs w:val="24"/>
          <w:shd w:val="clear" w:color="auto" w:fill="FFFFFF"/>
        </w:rPr>
        <w:t>A guided method for exploring musical </w:t>
      </w:r>
      <w:r w:rsidRPr="005F3C6E">
        <w:rPr>
          <w:rStyle w:val="il"/>
          <w:rFonts w:asciiTheme="minorHAnsi" w:hAnsiTheme="minorHAnsi" w:cs="Arial"/>
          <w:color w:val="222222"/>
          <w:szCs w:val="24"/>
          <w:shd w:val="clear" w:color="auto" w:fill="FFFFFF"/>
        </w:rPr>
        <w:t>composition</w:t>
      </w:r>
      <w:r w:rsidRPr="005F3C6E">
        <w:rPr>
          <w:rFonts w:asciiTheme="minorHAnsi" w:hAnsiTheme="minorHAnsi" w:cs="Arial"/>
          <w:color w:val="222222"/>
          <w:szCs w:val="24"/>
          <w:shd w:val="clear" w:color="auto" w:fill="FFFFFF"/>
        </w:rPr>
        <w:t> techniques and technologies. Assignments will include exercise in the following: creative process, hand-written notation, computer notation, Digital Audio Workstation (DAW), music business, orchestration, score study, and analysis.</w:t>
      </w:r>
    </w:p>
    <w:p w14:paraId="15582A27" w14:textId="77777777" w:rsidR="005F3C6E" w:rsidRPr="005F3C6E" w:rsidRDefault="005F3C6E" w:rsidP="00E5567A">
      <w:pPr>
        <w:pStyle w:val="Normal1"/>
        <w:contextualSpacing w:val="0"/>
        <w:rPr>
          <w:rFonts w:asciiTheme="minorHAnsi" w:hAnsiTheme="minorHAnsi"/>
          <w:szCs w:val="24"/>
        </w:rPr>
      </w:pPr>
    </w:p>
    <w:p w14:paraId="0D40B1F0" w14:textId="77777777" w:rsidR="00B44D4A" w:rsidRPr="00B44D4A" w:rsidRDefault="00B44D4A" w:rsidP="00B44D4A">
      <w:pPr>
        <w:rPr>
          <w:rFonts w:asciiTheme="minorHAnsi" w:hAnsiTheme="minorHAnsi"/>
          <w:b/>
          <w:szCs w:val="24"/>
        </w:rPr>
      </w:pPr>
      <w:r w:rsidRPr="00B44D4A">
        <w:rPr>
          <w:rFonts w:asciiTheme="minorHAnsi" w:hAnsiTheme="minorHAnsi"/>
          <w:b/>
          <w:szCs w:val="24"/>
        </w:rPr>
        <w:t>Statewide General Education (AAOT) Outcomes</w:t>
      </w:r>
    </w:p>
    <w:p w14:paraId="05F6EB4E" w14:textId="77777777" w:rsidR="00B44D4A" w:rsidRPr="00B44D4A" w:rsidRDefault="00B44D4A" w:rsidP="00B44D4A">
      <w:pPr>
        <w:rPr>
          <w:rFonts w:asciiTheme="minorHAnsi" w:hAnsiTheme="minorHAnsi"/>
          <w:szCs w:val="24"/>
        </w:rPr>
      </w:pPr>
      <w:r w:rsidRPr="00B44D4A">
        <w:rPr>
          <w:rFonts w:asciiTheme="minorHAnsi" w:hAnsiTheme="minorHAnsi"/>
          <w:szCs w:val="24"/>
        </w:rPr>
        <w:t>Upon successful completion of the course, the student should be able to:</w:t>
      </w:r>
    </w:p>
    <w:p w14:paraId="6CADBBC4" w14:textId="77777777" w:rsidR="00B44D4A" w:rsidRPr="00B44D4A" w:rsidRDefault="00B44D4A" w:rsidP="00B44D4A">
      <w:pPr>
        <w:pStyle w:val="ListParagraph"/>
        <w:numPr>
          <w:ilvl w:val="0"/>
          <w:numId w:val="6"/>
        </w:numPr>
        <w:spacing w:after="0" w:line="240" w:lineRule="auto"/>
        <w:rPr>
          <w:sz w:val="24"/>
          <w:szCs w:val="24"/>
        </w:rPr>
      </w:pPr>
      <w:r w:rsidRPr="00B44D4A">
        <w:rPr>
          <w:sz w:val="24"/>
          <w:szCs w:val="24"/>
        </w:rPr>
        <w:t>Interpret and engage in the Arts and Letters, making use of the creative process to enrich the quality of life, and;</w:t>
      </w:r>
    </w:p>
    <w:p w14:paraId="60094364" w14:textId="77777777" w:rsidR="00B44D4A" w:rsidRPr="00B44D4A" w:rsidRDefault="00B44D4A" w:rsidP="00B44D4A">
      <w:pPr>
        <w:pStyle w:val="ListParagraph"/>
        <w:numPr>
          <w:ilvl w:val="0"/>
          <w:numId w:val="6"/>
        </w:numPr>
        <w:spacing w:after="0" w:line="240" w:lineRule="auto"/>
        <w:rPr>
          <w:sz w:val="24"/>
          <w:szCs w:val="24"/>
        </w:rPr>
      </w:pPr>
      <w:r w:rsidRPr="00B44D4A">
        <w:rPr>
          <w:sz w:val="24"/>
          <w:szCs w:val="24"/>
        </w:rPr>
        <w:t>Critically analyze values and ethics within a range of human experience and expression to engage more fully in local and global issues.</w:t>
      </w:r>
    </w:p>
    <w:p w14:paraId="4823A425" w14:textId="77777777" w:rsidR="00B44D4A" w:rsidRDefault="00B44D4A" w:rsidP="00E5567A">
      <w:pPr>
        <w:pStyle w:val="Normal1"/>
        <w:contextualSpacing w:val="0"/>
      </w:pPr>
    </w:p>
    <w:p w14:paraId="3E88DDD7" w14:textId="77777777" w:rsidR="00B44D4A" w:rsidRPr="00B44D4A" w:rsidRDefault="00B44D4A" w:rsidP="00B44D4A">
      <w:pPr>
        <w:rPr>
          <w:rFonts w:asciiTheme="minorHAnsi" w:hAnsiTheme="minorHAnsi"/>
          <w:b/>
          <w:szCs w:val="24"/>
        </w:rPr>
      </w:pPr>
      <w:r w:rsidRPr="00B44D4A">
        <w:rPr>
          <w:rFonts w:asciiTheme="minorHAnsi" w:hAnsiTheme="minorHAnsi"/>
          <w:b/>
          <w:szCs w:val="24"/>
        </w:rPr>
        <w:t>Performance Based Learner Outcomes</w:t>
      </w:r>
    </w:p>
    <w:p w14:paraId="23B35ADF" w14:textId="77777777" w:rsidR="00B44D4A" w:rsidRPr="00B44D4A" w:rsidRDefault="00B44D4A" w:rsidP="00B44D4A">
      <w:pPr>
        <w:rPr>
          <w:rFonts w:asciiTheme="minorHAnsi" w:hAnsiTheme="minorHAnsi"/>
          <w:szCs w:val="24"/>
        </w:rPr>
      </w:pPr>
      <w:r w:rsidRPr="00B44D4A">
        <w:rPr>
          <w:rFonts w:asciiTheme="minorHAnsi" w:hAnsiTheme="minorHAnsi"/>
          <w:szCs w:val="24"/>
        </w:rPr>
        <w:t>Upon successful completion of the course, the student should be able to:</w:t>
      </w:r>
    </w:p>
    <w:p w14:paraId="58F8A342" w14:textId="77777777" w:rsidR="005F3C6E" w:rsidRPr="005F3C6E" w:rsidRDefault="005F3C6E" w:rsidP="005F3C6E">
      <w:pPr>
        <w:pStyle w:val="m-1485143504905995122gmail-m1974378055086977335gmail-msonormal"/>
        <w:shd w:val="clear" w:color="auto" w:fill="FFFFFF"/>
        <w:spacing w:before="0" w:beforeAutospacing="0" w:after="0" w:afterAutospacing="0"/>
        <w:ind w:left="720"/>
        <w:rPr>
          <w:rFonts w:asciiTheme="minorHAnsi" w:hAnsiTheme="minorHAnsi" w:cs="Arial"/>
          <w:color w:val="222222"/>
        </w:rPr>
      </w:pPr>
      <w:r w:rsidRPr="005F3C6E">
        <w:rPr>
          <w:rFonts w:asciiTheme="minorHAnsi" w:hAnsiTheme="minorHAnsi" w:cs="Arial"/>
          <w:color w:val="222222"/>
        </w:rPr>
        <w:t>1. Properly and professionally notate music by hand</w:t>
      </w:r>
    </w:p>
    <w:p w14:paraId="559C0D18" w14:textId="77777777" w:rsidR="005F3C6E" w:rsidRPr="005F3C6E" w:rsidRDefault="005F3C6E" w:rsidP="005F3C6E">
      <w:pPr>
        <w:pStyle w:val="m-1485143504905995122gmail-m1974378055086977335gmail-msonormal"/>
        <w:shd w:val="clear" w:color="auto" w:fill="FFFFFF"/>
        <w:spacing w:before="0" w:beforeAutospacing="0" w:after="0" w:afterAutospacing="0"/>
        <w:ind w:left="720"/>
        <w:rPr>
          <w:rFonts w:asciiTheme="minorHAnsi" w:hAnsiTheme="minorHAnsi" w:cs="Arial"/>
          <w:color w:val="222222"/>
        </w:rPr>
      </w:pPr>
      <w:r w:rsidRPr="005F3C6E">
        <w:rPr>
          <w:rFonts w:asciiTheme="minorHAnsi" w:hAnsiTheme="minorHAnsi" w:cs="Arial"/>
          <w:color w:val="222222"/>
        </w:rPr>
        <w:t>2. Properly and professionally notate music using notation software</w:t>
      </w:r>
    </w:p>
    <w:p w14:paraId="5EAF2929" w14:textId="77777777" w:rsidR="005F3C6E" w:rsidRPr="005F3C6E" w:rsidRDefault="005F3C6E" w:rsidP="005F3C6E">
      <w:pPr>
        <w:pStyle w:val="m-1485143504905995122gmail-m1974378055086977335gmail-msonormal"/>
        <w:shd w:val="clear" w:color="auto" w:fill="FFFFFF"/>
        <w:spacing w:before="0" w:beforeAutospacing="0" w:after="0" w:afterAutospacing="0"/>
        <w:ind w:left="720"/>
        <w:rPr>
          <w:rFonts w:asciiTheme="minorHAnsi" w:hAnsiTheme="minorHAnsi" w:cs="Arial"/>
          <w:color w:val="222222"/>
        </w:rPr>
      </w:pPr>
      <w:r w:rsidRPr="005F3C6E">
        <w:rPr>
          <w:rFonts w:asciiTheme="minorHAnsi" w:hAnsiTheme="minorHAnsi" w:cs="Arial"/>
          <w:color w:val="222222"/>
        </w:rPr>
        <w:t>3. Properly and professionally create and present music using a Digital Audio Workstation</w:t>
      </w:r>
    </w:p>
    <w:p w14:paraId="00CAE2C3" w14:textId="77777777" w:rsidR="005F3C6E" w:rsidRPr="005F3C6E" w:rsidRDefault="005F3C6E" w:rsidP="005F3C6E">
      <w:pPr>
        <w:pStyle w:val="m-1485143504905995122gmail-m1974378055086977335gmail-msonormal"/>
        <w:shd w:val="clear" w:color="auto" w:fill="FFFFFF"/>
        <w:spacing w:before="0" w:beforeAutospacing="0" w:after="0" w:afterAutospacing="0"/>
        <w:ind w:left="720"/>
        <w:rPr>
          <w:rFonts w:asciiTheme="minorHAnsi" w:hAnsiTheme="minorHAnsi" w:cs="Arial"/>
          <w:color w:val="222222"/>
        </w:rPr>
      </w:pPr>
      <w:r w:rsidRPr="005F3C6E">
        <w:rPr>
          <w:rFonts w:asciiTheme="minorHAnsi" w:hAnsiTheme="minorHAnsi" w:cs="Arial"/>
          <w:color w:val="222222"/>
        </w:rPr>
        <w:t>4. Plan and initiate performances of their own work</w:t>
      </w:r>
    </w:p>
    <w:p w14:paraId="026A16A7" w14:textId="77777777" w:rsidR="005F3C6E" w:rsidRPr="005F3C6E" w:rsidRDefault="005F3C6E" w:rsidP="005F3C6E">
      <w:pPr>
        <w:pStyle w:val="m-1485143504905995122gmail-m1974378055086977335gmail-msonormal"/>
        <w:shd w:val="clear" w:color="auto" w:fill="FFFFFF"/>
        <w:spacing w:before="0" w:beforeAutospacing="0" w:after="0" w:afterAutospacing="0"/>
        <w:ind w:left="720"/>
        <w:rPr>
          <w:rFonts w:asciiTheme="minorHAnsi" w:hAnsiTheme="minorHAnsi" w:cs="Arial"/>
          <w:color w:val="222222"/>
        </w:rPr>
      </w:pPr>
      <w:r w:rsidRPr="005F3C6E">
        <w:rPr>
          <w:rFonts w:asciiTheme="minorHAnsi" w:hAnsiTheme="minorHAnsi" w:cs="Arial"/>
          <w:color w:val="222222"/>
        </w:rPr>
        <w:t>5. Plan and initiate recordings of their own work</w:t>
      </w:r>
    </w:p>
    <w:p w14:paraId="3AF3C6E8" w14:textId="77777777" w:rsidR="005F3C6E" w:rsidRPr="005F3C6E" w:rsidRDefault="005F3C6E" w:rsidP="005F3C6E">
      <w:pPr>
        <w:pStyle w:val="m-1485143504905995122gmail-m1974378055086977335gmail-msonormal"/>
        <w:shd w:val="clear" w:color="auto" w:fill="FFFFFF"/>
        <w:spacing w:before="0" w:beforeAutospacing="0" w:after="0" w:afterAutospacing="0"/>
        <w:ind w:left="720"/>
        <w:rPr>
          <w:rFonts w:asciiTheme="minorHAnsi" w:hAnsiTheme="minorHAnsi" w:cs="Arial"/>
          <w:color w:val="222222"/>
        </w:rPr>
      </w:pPr>
      <w:r w:rsidRPr="005F3C6E">
        <w:rPr>
          <w:rFonts w:asciiTheme="minorHAnsi" w:hAnsiTheme="minorHAnsi" w:cs="Arial"/>
          <w:color w:val="222222"/>
        </w:rPr>
        <w:t>6. Disseminate their recordings online</w:t>
      </w:r>
    </w:p>
    <w:p w14:paraId="35228723" w14:textId="77777777" w:rsidR="005F3C6E" w:rsidRPr="005F3C6E" w:rsidRDefault="005F3C6E" w:rsidP="005F3C6E">
      <w:pPr>
        <w:pStyle w:val="m-1485143504905995122gmail-m1974378055086977335gmail-msonormal"/>
        <w:shd w:val="clear" w:color="auto" w:fill="FFFFFF"/>
        <w:spacing w:before="0" w:beforeAutospacing="0" w:after="0" w:afterAutospacing="0"/>
        <w:ind w:left="720"/>
        <w:rPr>
          <w:rFonts w:asciiTheme="minorHAnsi" w:hAnsiTheme="minorHAnsi" w:cs="Arial"/>
          <w:color w:val="222222"/>
        </w:rPr>
      </w:pPr>
      <w:r w:rsidRPr="005F3C6E">
        <w:rPr>
          <w:rFonts w:asciiTheme="minorHAnsi" w:hAnsiTheme="minorHAnsi" w:cs="Arial"/>
          <w:color w:val="222222"/>
        </w:rPr>
        <w:t>7. Compose for a variety of classical and vernacular ensembles</w:t>
      </w:r>
    </w:p>
    <w:p w14:paraId="08A71492" w14:textId="77777777" w:rsidR="005F3C6E" w:rsidRPr="005F3C6E" w:rsidRDefault="005F3C6E" w:rsidP="005F3C6E">
      <w:pPr>
        <w:pStyle w:val="m-1485143504905995122gmail-m1974378055086977335gmail-msonormal"/>
        <w:shd w:val="clear" w:color="auto" w:fill="FFFFFF"/>
        <w:spacing w:before="0" w:beforeAutospacing="0" w:after="0" w:afterAutospacing="0"/>
        <w:ind w:left="720"/>
        <w:rPr>
          <w:rFonts w:asciiTheme="minorHAnsi" w:hAnsiTheme="minorHAnsi" w:cs="Arial"/>
          <w:color w:val="222222"/>
        </w:rPr>
      </w:pPr>
      <w:r w:rsidRPr="005F3C6E">
        <w:rPr>
          <w:rFonts w:asciiTheme="minorHAnsi" w:hAnsiTheme="minorHAnsi" w:cs="Arial"/>
          <w:color w:val="222222"/>
        </w:rPr>
        <w:t>8. Analyze model compositions</w:t>
      </w:r>
    </w:p>
    <w:p w14:paraId="0CCCEA20" w14:textId="77777777" w:rsidR="005F3C6E" w:rsidRPr="005F3C6E" w:rsidRDefault="005F3C6E" w:rsidP="005F3C6E">
      <w:pPr>
        <w:pStyle w:val="m-1485143504905995122gmail-m1974378055086977335gmail-msonormal"/>
        <w:shd w:val="clear" w:color="auto" w:fill="FFFFFF"/>
        <w:spacing w:before="0" w:beforeAutospacing="0" w:after="0" w:afterAutospacing="0"/>
        <w:ind w:left="720"/>
        <w:rPr>
          <w:rFonts w:asciiTheme="minorHAnsi" w:hAnsiTheme="minorHAnsi" w:cs="Arial"/>
          <w:color w:val="222222"/>
        </w:rPr>
      </w:pPr>
      <w:r w:rsidRPr="005F3C6E">
        <w:rPr>
          <w:rFonts w:asciiTheme="minorHAnsi" w:hAnsiTheme="minorHAnsi" w:cs="Arial"/>
          <w:color w:val="222222"/>
        </w:rPr>
        <w:t>9. Compose using a variety of </w:t>
      </w:r>
      <w:r w:rsidRPr="005F3C6E">
        <w:rPr>
          <w:rStyle w:val="il"/>
          <w:rFonts w:asciiTheme="minorHAnsi" w:hAnsiTheme="minorHAnsi" w:cs="Arial"/>
          <w:color w:val="222222"/>
        </w:rPr>
        <w:t>composition</w:t>
      </w:r>
      <w:r w:rsidRPr="005F3C6E">
        <w:rPr>
          <w:rFonts w:asciiTheme="minorHAnsi" w:hAnsiTheme="minorHAnsi" w:cs="Arial"/>
          <w:color w:val="222222"/>
        </w:rPr>
        <w:t> </w:t>
      </w:r>
      <w:proofErr w:type="gramStart"/>
      <w:r w:rsidRPr="005F3C6E">
        <w:rPr>
          <w:rFonts w:asciiTheme="minorHAnsi" w:hAnsiTheme="minorHAnsi" w:cs="Arial"/>
          <w:color w:val="222222"/>
        </w:rPr>
        <w:t>techniques</w:t>
      </w:r>
      <w:proofErr w:type="gramEnd"/>
    </w:p>
    <w:p w14:paraId="2C3E933C" w14:textId="77777777" w:rsidR="005F3C6E" w:rsidRPr="005F3C6E" w:rsidRDefault="005F3C6E" w:rsidP="005F3C6E">
      <w:pPr>
        <w:pStyle w:val="m-1485143504905995122gmail-m1974378055086977335gmail-msonormal"/>
        <w:shd w:val="clear" w:color="auto" w:fill="FFFFFF"/>
        <w:spacing w:before="0" w:beforeAutospacing="0" w:after="0" w:afterAutospacing="0"/>
        <w:ind w:left="720"/>
        <w:rPr>
          <w:rFonts w:asciiTheme="minorHAnsi" w:hAnsiTheme="minorHAnsi" w:cs="Arial"/>
          <w:color w:val="222222"/>
        </w:rPr>
      </w:pPr>
      <w:r w:rsidRPr="005F3C6E">
        <w:rPr>
          <w:rFonts w:asciiTheme="minorHAnsi" w:hAnsiTheme="minorHAnsi" w:cs="Arial"/>
          <w:color w:val="222222"/>
        </w:rPr>
        <w:t>10. Develop, or continue to develop a personal, effective, and reliable creative process.</w:t>
      </w:r>
    </w:p>
    <w:p w14:paraId="20C1A18A" w14:textId="0026C884" w:rsidR="00B44D4A" w:rsidRDefault="00B44D4A" w:rsidP="00B44D4A"/>
    <w:p w14:paraId="6AE72633" w14:textId="461464EE" w:rsidR="00B44D4A" w:rsidRDefault="00B44D4A" w:rsidP="00B44D4A">
      <w:pPr>
        <w:rPr>
          <w:b/>
        </w:rPr>
      </w:pPr>
      <w:r>
        <w:rPr>
          <w:b/>
        </w:rPr>
        <w:t>Course Requirements and grading scale:</w:t>
      </w:r>
    </w:p>
    <w:p w14:paraId="4477A588" w14:textId="6FBCCD17" w:rsidR="00A56ACD" w:rsidRDefault="00B44D4A" w:rsidP="00B44D4A">
      <w:r>
        <w:t>You will be assessed in a variety of ways in order to allow you the opportunity to demonstrate your achievement of the Performance Based Learner Outcomes (PBLO). The various components of the course that will be evaluated are weighted as described below</w:t>
      </w:r>
      <w:r w:rsidR="00A56ACD">
        <w:t>.</w:t>
      </w:r>
    </w:p>
    <w:p w14:paraId="13D21F69" w14:textId="77777777" w:rsidR="00A56ACD" w:rsidRDefault="00A56ACD" w:rsidP="00B44D4A"/>
    <w:p w14:paraId="4029E4B1" w14:textId="2D1CE1D0" w:rsidR="009F0371" w:rsidRPr="009F0371" w:rsidRDefault="3BB85F14" w:rsidP="3BB85F14">
      <w:pPr>
        <w:pStyle w:val="Normal1"/>
        <w:rPr>
          <w:rFonts w:asciiTheme="minorHAnsi" w:hAnsiTheme="minorHAnsi"/>
        </w:rPr>
      </w:pPr>
      <w:r w:rsidRPr="3BB85F14">
        <w:rPr>
          <w:rFonts w:asciiTheme="minorHAnsi" w:hAnsiTheme="minorHAnsi"/>
          <w:b/>
          <w:bCs/>
          <w:u w:val="single"/>
        </w:rPr>
        <w:t>Grading</w:t>
      </w:r>
    </w:p>
    <w:tbl>
      <w:tblPr>
        <w:tblStyle w:val="TableGrid"/>
        <w:tblW w:w="0" w:type="auto"/>
        <w:tblInd w:w="2160" w:type="dxa"/>
        <w:tblLayout w:type="fixed"/>
        <w:tblLook w:val="06A0" w:firstRow="1" w:lastRow="0" w:firstColumn="1" w:lastColumn="0" w:noHBand="1" w:noVBand="1"/>
      </w:tblPr>
      <w:tblGrid>
        <w:gridCol w:w="3135"/>
        <w:gridCol w:w="630"/>
      </w:tblGrid>
      <w:tr w:rsidR="3BB85F14" w14:paraId="3765C4F2" w14:textId="77777777" w:rsidTr="00CB378C">
        <w:tc>
          <w:tcPr>
            <w:tcW w:w="3135" w:type="dxa"/>
            <w:shd w:val="clear" w:color="auto" w:fill="F2F2F2" w:themeFill="background1" w:themeFillShade="F2"/>
          </w:tcPr>
          <w:p w14:paraId="0F572ABE" w14:textId="0D11FC79" w:rsidR="3BB85F14" w:rsidRDefault="3BB85F14" w:rsidP="3BB85F14">
            <w:pPr>
              <w:rPr>
                <w:sz w:val="20"/>
              </w:rPr>
            </w:pPr>
            <w:r w:rsidRPr="3BB85F14">
              <w:rPr>
                <w:sz w:val="20"/>
              </w:rPr>
              <w:t>Original Composition (Portfolio)</w:t>
            </w:r>
          </w:p>
        </w:tc>
        <w:tc>
          <w:tcPr>
            <w:tcW w:w="630" w:type="dxa"/>
            <w:shd w:val="clear" w:color="auto" w:fill="F2F2F2" w:themeFill="background1" w:themeFillShade="F2"/>
          </w:tcPr>
          <w:p w14:paraId="18EC2FEE" w14:textId="6C0CE04E" w:rsidR="3BB85F14" w:rsidRDefault="00CB378C" w:rsidP="3BB85F14">
            <w:pPr>
              <w:rPr>
                <w:sz w:val="20"/>
              </w:rPr>
            </w:pPr>
            <w:r>
              <w:rPr>
                <w:sz w:val="20"/>
              </w:rPr>
              <w:t>60</w:t>
            </w:r>
            <w:r w:rsidR="3BB85F14" w:rsidRPr="3BB85F14">
              <w:rPr>
                <w:sz w:val="20"/>
              </w:rPr>
              <w:t>%</w:t>
            </w:r>
          </w:p>
        </w:tc>
      </w:tr>
      <w:tr w:rsidR="00CB378C" w14:paraId="33124C02" w14:textId="77777777" w:rsidTr="00CB378C">
        <w:tc>
          <w:tcPr>
            <w:tcW w:w="3135" w:type="dxa"/>
            <w:shd w:val="clear" w:color="auto" w:fill="F2F2F2" w:themeFill="background1" w:themeFillShade="F2"/>
          </w:tcPr>
          <w:p w14:paraId="1D1A14A0" w14:textId="29A18477" w:rsidR="00CB378C" w:rsidRDefault="00CB378C" w:rsidP="3BB85F14">
            <w:pPr>
              <w:rPr>
                <w:sz w:val="20"/>
              </w:rPr>
            </w:pPr>
            <w:r w:rsidRPr="3BB85F14">
              <w:rPr>
                <w:sz w:val="20"/>
              </w:rPr>
              <w:t>Composition Assignment</w:t>
            </w:r>
          </w:p>
        </w:tc>
        <w:tc>
          <w:tcPr>
            <w:tcW w:w="630" w:type="dxa"/>
            <w:shd w:val="clear" w:color="auto" w:fill="EEECE1" w:themeFill="background2"/>
          </w:tcPr>
          <w:p w14:paraId="5055CE74" w14:textId="4359FF75" w:rsidR="00CB378C" w:rsidRDefault="00CB378C" w:rsidP="3BB85F14">
            <w:pPr>
              <w:rPr>
                <w:sz w:val="20"/>
              </w:rPr>
            </w:pPr>
            <w:r>
              <w:rPr>
                <w:sz w:val="20"/>
              </w:rPr>
              <w:t>15</w:t>
            </w:r>
            <w:r w:rsidRPr="3BB85F14">
              <w:rPr>
                <w:sz w:val="20"/>
              </w:rPr>
              <w:t>%</w:t>
            </w:r>
          </w:p>
        </w:tc>
      </w:tr>
      <w:tr w:rsidR="00CB378C" w14:paraId="6468803A" w14:textId="77777777" w:rsidTr="00CB378C">
        <w:tc>
          <w:tcPr>
            <w:tcW w:w="3135" w:type="dxa"/>
            <w:shd w:val="clear" w:color="auto" w:fill="EEECE1" w:themeFill="background2"/>
          </w:tcPr>
          <w:p w14:paraId="444B675F" w14:textId="6B93B0CE" w:rsidR="00CB378C" w:rsidRDefault="00CB378C" w:rsidP="3BB85F14">
            <w:pPr>
              <w:rPr>
                <w:sz w:val="20"/>
              </w:rPr>
            </w:pPr>
            <w:r w:rsidRPr="3BB85F14">
              <w:rPr>
                <w:sz w:val="20"/>
              </w:rPr>
              <w:t>Analysis Assignment</w:t>
            </w:r>
          </w:p>
        </w:tc>
        <w:tc>
          <w:tcPr>
            <w:tcW w:w="630" w:type="dxa"/>
            <w:shd w:val="clear" w:color="auto" w:fill="F2F2F2" w:themeFill="background1" w:themeFillShade="F2"/>
          </w:tcPr>
          <w:p w14:paraId="3012FC2B" w14:textId="09CB5043" w:rsidR="00CB378C" w:rsidRDefault="00CB378C" w:rsidP="3BB85F14">
            <w:pPr>
              <w:rPr>
                <w:sz w:val="20"/>
              </w:rPr>
            </w:pPr>
            <w:r w:rsidRPr="3BB85F14">
              <w:rPr>
                <w:sz w:val="20"/>
              </w:rPr>
              <w:t>15%</w:t>
            </w:r>
          </w:p>
        </w:tc>
      </w:tr>
      <w:tr w:rsidR="00CB378C" w14:paraId="313E25A7" w14:textId="77777777" w:rsidTr="00CB378C">
        <w:tc>
          <w:tcPr>
            <w:tcW w:w="3135" w:type="dxa"/>
            <w:shd w:val="clear" w:color="auto" w:fill="F2F2F2" w:themeFill="background1" w:themeFillShade="F2"/>
          </w:tcPr>
          <w:p w14:paraId="5B6CFA63" w14:textId="4C932917" w:rsidR="00CB378C" w:rsidRDefault="00CB378C" w:rsidP="3BB85F14">
            <w:pPr>
              <w:rPr>
                <w:sz w:val="20"/>
              </w:rPr>
            </w:pPr>
            <w:r w:rsidRPr="3BB85F14">
              <w:rPr>
                <w:sz w:val="20"/>
              </w:rPr>
              <w:t>Professional Development</w:t>
            </w:r>
          </w:p>
        </w:tc>
        <w:tc>
          <w:tcPr>
            <w:tcW w:w="630" w:type="dxa"/>
            <w:shd w:val="clear" w:color="auto" w:fill="EEECE1" w:themeFill="background2"/>
          </w:tcPr>
          <w:p w14:paraId="20AC309F" w14:textId="0979AB37" w:rsidR="00CB378C" w:rsidRDefault="00CB378C" w:rsidP="3BB85F14">
            <w:pPr>
              <w:rPr>
                <w:sz w:val="20"/>
              </w:rPr>
            </w:pPr>
            <w:r w:rsidRPr="3BB85F14">
              <w:rPr>
                <w:sz w:val="20"/>
              </w:rPr>
              <w:t>1</w:t>
            </w:r>
            <w:r>
              <w:rPr>
                <w:sz w:val="20"/>
              </w:rPr>
              <w:t>0</w:t>
            </w:r>
            <w:r w:rsidRPr="3BB85F14">
              <w:rPr>
                <w:sz w:val="20"/>
              </w:rPr>
              <w:t>%</w:t>
            </w:r>
          </w:p>
        </w:tc>
      </w:tr>
    </w:tbl>
    <w:p w14:paraId="4C3A815E" w14:textId="449C2FC5" w:rsidR="009F0371" w:rsidRDefault="009F0371" w:rsidP="3BB85F14">
      <w:pPr>
        <w:rPr>
          <w:sz w:val="20"/>
        </w:rPr>
      </w:pPr>
    </w:p>
    <w:p w14:paraId="36E17F4B" w14:textId="03DD3B37" w:rsidR="00CB378C" w:rsidRDefault="00CB378C" w:rsidP="3BB85F14">
      <w:pPr>
        <w:rPr>
          <w:sz w:val="20"/>
        </w:rPr>
      </w:pPr>
    </w:p>
    <w:p w14:paraId="59354DB9" w14:textId="6CF39A81" w:rsidR="00CB378C" w:rsidRDefault="00CB378C" w:rsidP="3BB85F14">
      <w:pPr>
        <w:rPr>
          <w:sz w:val="20"/>
        </w:rPr>
      </w:pPr>
    </w:p>
    <w:p w14:paraId="36C7AED7" w14:textId="18A52C63" w:rsidR="00CB378C" w:rsidRDefault="00CB378C" w:rsidP="3BB85F14">
      <w:pPr>
        <w:rPr>
          <w:sz w:val="20"/>
        </w:rPr>
      </w:pPr>
    </w:p>
    <w:p w14:paraId="3FAF15B1" w14:textId="77777777" w:rsidR="00CB378C" w:rsidRPr="009F0371" w:rsidRDefault="00CB378C" w:rsidP="3BB85F14">
      <w:pPr>
        <w:rPr>
          <w:sz w:val="20"/>
        </w:rPr>
      </w:pPr>
    </w:p>
    <w:p w14:paraId="5C1EC52A" w14:textId="77777777" w:rsidR="00A56ACD" w:rsidRDefault="00A56ACD" w:rsidP="00A56ACD">
      <w:pPr>
        <w:jc w:val="right"/>
      </w:pPr>
      <w:r>
        <w:t>Linn-Benton Community College</w:t>
      </w:r>
    </w:p>
    <w:p w14:paraId="237ECC47" w14:textId="77777777" w:rsidR="00A56ACD" w:rsidRPr="00A56ACD" w:rsidRDefault="00A56ACD" w:rsidP="00A56ACD">
      <w:pPr>
        <w:jc w:val="right"/>
      </w:pPr>
      <w:r w:rsidRPr="00A56ACD">
        <w:t>MP 111 – Composition Studies</w:t>
      </w:r>
    </w:p>
    <w:p w14:paraId="46F3DE29" w14:textId="3AE009C2" w:rsidR="009F0371" w:rsidRPr="00CB378C" w:rsidRDefault="009F0371" w:rsidP="00CB378C">
      <w:pPr>
        <w:jc w:val="right"/>
      </w:pPr>
      <w:r w:rsidRPr="00CA737F">
        <w:t xml:space="preserve">Page </w:t>
      </w:r>
      <w:r>
        <w:t>2</w:t>
      </w:r>
    </w:p>
    <w:p w14:paraId="59333813" w14:textId="308B0B51" w:rsidR="009F0371" w:rsidRPr="009F0371" w:rsidRDefault="3BB85F14" w:rsidP="3BB85F14">
      <w:pPr>
        <w:ind w:left="720"/>
        <w:rPr>
          <w:b/>
          <w:bCs/>
          <w:u w:val="single"/>
        </w:rPr>
      </w:pPr>
      <w:r w:rsidRPr="3BB85F14">
        <w:rPr>
          <w:b/>
          <w:bCs/>
          <w:u w:val="single"/>
        </w:rPr>
        <w:lastRenderedPageBreak/>
        <w:t>Original Compositions (40%)</w:t>
      </w:r>
    </w:p>
    <w:p w14:paraId="1CFB049A" w14:textId="4EABD00C" w:rsidR="009F0371" w:rsidRPr="009F0371" w:rsidRDefault="009F0371" w:rsidP="009F0371">
      <w:pPr>
        <w:ind w:left="720"/>
        <w:rPr>
          <w:szCs w:val="24"/>
        </w:rPr>
      </w:pPr>
      <w:r w:rsidRPr="009F0371">
        <w:rPr>
          <w:szCs w:val="24"/>
        </w:rPr>
        <w:t xml:space="preserve">Students are expected to work steadily on their original work.  Work on portfolio compositions will make up the majority of the student’s </w:t>
      </w:r>
      <w:proofErr w:type="gramStart"/>
      <w:r w:rsidRPr="009F0371">
        <w:rPr>
          <w:szCs w:val="24"/>
        </w:rPr>
        <w:t>time, and</w:t>
      </w:r>
      <w:proofErr w:type="gramEnd"/>
      <w:r w:rsidRPr="009F0371">
        <w:rPr>
          <w:szCs w:val="24"/>
        </w:rPr>
        <w:t xml:space="preserve"> are works written specifically for involvement in the music community: </w:t>
      </w:r>
      <w:r>
        <w:rPr>
          <w:szCs w:val="24"/>
        </w:rPr>
        <w:t>Chemeketa</w:t>
      </w:r>
      <w:r w:rsidRPr="009F0371">
        <w:rPr>
          <w:szCs w:val="24"/>
        </w:rPr>
        <w:t xml:space="preserve"> and beyond. These works will have a specific and immediate application, such as student recitals, competitions, recording sessions, film cues, gigs, etc.  Original compositions will illustrate, with increasing clarity the unique expression of the student’s individual voice.  </w:t>
      </w:r>
      <w:r w:rsidRPr="009F0371">
        <w:rPr>
          <w:b/>
          <w:szCs w:val="24"/>
        </w:rPr>
        <w:t>Original Compositions will be assessed upon the legibility of scores; practicality and creativity of orchestration; creative use and control of notation, form, harmony, and rhythm; and genuineness of expression.</w:t>
      </w:r>
      <w:r w:rsidRPr="009F0371">
        <w:rPr>
          <w:szCs w:val="24"/>
        </w:rPr>
        <w:tab/>
      </w:r>
    </w:p>
    <w:p w14:paraId="64EC374C" w14:textId="77777777" w:rsidR="009F0371" w:rsidRPr="009F0371" w:rsidRDefault="009F0371" w:rsidP="009F0371">
      <w:pPr>
        <w:ind w:left="720"/>
        <w:rPr>
          <w:szCs w:val="24"/>
        </w:rPr>
      </w:pPr>
    </w:p>
    <w:p w14:paraId="5603A895" w14:textId="5CB02960" w:rsidR="3BB85F14" w:rsidRDefault="3BB85F14" w:rsidP="3BB85F14">
      <w:pPr>
        <w:ind w:left="720"/>
        <w:rPr>
          <w:b/>
          <w:bCs/>
          <w:u w:val="single"/>
        </w:rPr>
      </w:pPr>
      <w:r w:rsidRPr="3BB85F14">
        <w:rPr>
          <w:b/>
          <w:bCs/>
          <w:u w:val="single"/>
        </w:rPr>
        <w:t>Studio Attendance (20%)</w:t>
      </w:r>
    </w:p>
    <w:p w14:paraId="07094D70" w14:textId="01338A54" w:rsidR="3BB85F14" w:rsidRDefault="3BB85F14" w:rsidP="3BB85F14">
      <w:pPr>
        <w:ind w:left="720"/>
        <w:rPr>
          <w:b/>
          <w:bCs/>
        </w:rPr>
      </w:pPr>
      <w:r>
        <w:t xml:space="preserve">Starting with week 2, a composers’ studio class will be offered each week. Students will attend 7 of the 9 composition studio classes each term.  Composition studio classes are intended to give students the opportunity to share their ideas with </w:t>
      </w:r>
      <w:proofErr w:type="gramStart"/>
      <w:r>
        <w:t>each other, and</w:t>
      </w:r>
      <w:proofErr w:type="gramEnd"/>
      <w:r>
        <w:t xml:space="preserve"> engage in conversations about their work and practice.  </w:t>
      </w:r>
      <w:r w:rsidRPr="3BB85F14">
        <w:rPr>
          <w:b/>
          <w:bCs/>
        </w:rPr>
        <w:t xml:space="preserve">Composition Studio attendance will be assessed upon </w:t>
      </w:r>
      <w:proofErr w:type="gramStart"/>
      <w:r w:rsidRPr="3BB85F14">
        <w:rPr>
          <w:b/>
          <w:bCs/>
        </w:rPr>
        <w:t>students</w:t>
      </w:r>
      <w:proofErr w:type="gramEnd"/>
      <w:r w:rsidRPr="3BB85F14">
        <w:rPr>
          <w:b/>
          <w:bCs/>
        </w:rPr>
        <w:t xml:space="preserve"> presence and engagement at each class.</w:t>
      </w:r>
    </w:p>
    <w:p w14:paraId="513BDED9" w14:textId="6C46168B" w:rsidR="3BB85F14" w:rsidRDefault="3BB85F14" w:rsidP="3BB85F14">
      <w:pPr>
        <w:ind w:left="720"/>
        <w:rPr>
          <w:b/>
          <w:bCs/>
          <w:u w:val="single"/>
        </w:rPr>
      </w:pPr>
    </w:p>
    <w:p w14:paraId="55125705" w14:textId="01F67B28" w:rsidR="009F0371" w:rsidRPr="009F0371" w:rsidRDefault="3BB85F14" w:rsidP="3BB85F14">
      <w:pPr>
        <w:ind w:left="720"/>
        <w:rPr>
          <w:b/>
          <w:bCs/>
          <w:u w:val="single"/>
        </w:rPr>
      </w:pPr>
      <w:r w:rsidRPr="3BB85F14">
        <w:rPr>
          <w:b/>
          <w:bCs/>
          <w:u w:val="single"/>
        </w:rPr>
        <w:t>Composition Assignment (15%)</w:t>
      </w:r>
    </w:p>
    <w:p w14:paraId="3BA130AF" w14:textId="77777777" w:rsidR="009F0371" w:rsidRPr="009F0371" w:rsidRDefault="009F0371" w:rsidP="009F0371">
      <w:pPr>
        <w:ind w:left="720"/>
        <w:rPr>
          <w:szCs w:val="24"/>
        </w:rPr>
      </w:pPr>
      <w:r w:rsidRPr="009F0371">
        <w:rPr>
          <w:szCs w:val="24"/>
        </w:rPr>
        <w:t xml:space="preserve">Students will complete one composition assignment each term.  Composition assignments are intended to expose the student to techniques and procedures unfamiliar to them.  </w:t>
      </w:r>
      <w:r w:rsidRPr="009F0371">
        <w:rPr>
          <w:b/>
          <w:szCs w:val="24"/>
        </w:rPr>
        <w:t>Composition Assignments will be assessed upon the legibility of scores; practicality and creativity of orchestration; creative use and control of notation, form, harmony, and rhythm.</w:t>
      </w:r>
    </w:p>
    <w:p w14:paraId="680B0093" w14:textId="66201069" w:rsidR="009F0371" w:rsidRPr="009F0371" w:rsidRDefault="009F0371" w:rsidP="3BB85F14">
      <w:pPr>
        <w:rPr>
          <w:szCs w:val="24"/>
        </w:rPr>
      </w:pPr>
    </w:p>
    <w:p w14:paraId="0921E823" w14:textId="5DB5EE71" w:rsidR="009F0371" w:rsidRPr="009F0371" w:rsidRDefault="3BB85F14" w:rsidP="3BB85F14">
      <w:pPr>
        <w:ind w:left="720"/>
        <w:rPr>
          <w:b/>
          <w:bCs/>
          <w:u w:val="single"/>
        </w:rPr>
      </w:pPr>
      <w:r w:rsidRPr="3BB85F14">
        <w:rPr>
          <w:b/>
          <w:bCs/>
          <w:u w:val="single"/>
        </w:rPr>
        <w:t>Analysis Assignment (15%)</w:t>
      </w:r>
    </w:p>
    <w:p w14:paraId="74D34D4B" w14:textId="77777777" w:rsidR="009F0371" w:rsidRPr="009F0371" w:rsidRDefault="009F0371" w:rsidP="009F0371">
      <w:pPr>
        <w:ind w:left="720"/>
        <w:rPr>
          <w:szCs w:val="24"/>
        </w:rPr>
      </w:pPr>
      <w:r w:rsidRPr="009F0371">
        <w:rPr>
          <w:szCs w:val="24"/>
        </w:rPr>
        <w:t xml:space="preserve">One Analysis assignment will be assigned each term.  Students will be asked to select their assignment topic from the following:  </w:t>
      </w:r>
    </w:p>
    <w:p w14:paraId="3955E48B" w14:textId="1528B88B" w:rsidR="009F0371" w:rsidRPr="009F0371" w:rsidRDefault="009F0371" w:rsidP="3BB85F14">
      <w:pPr>
        <w:rPr>
          <w:szCs w:val="24"/>
        </w:rPr>
      </w:pPr>
    </w:p>
    <w:tbl>
      <w:tblPr>
        <w:tblStyle w:val="TableGrid"/>
        <w:tblW w:w="0" w:type="auto"/>
        <w:tblInd w:w="720" w:type="dxa"/>
        <w:tblLayout w:type="fixed"/>
        <w:tblLook w:val="06A0" w:firstRow="1" w:lastRow="0" w:firstColumn="1" w:lastColumn="0" w:noHBand="1" w:noVBand="1"/>
      </w:tblPr>
      <w:tblGrid>
        <w:gridCol w:w="4320"/>
        <w:gridCol w:w="4320"/>
      </w:tblGrid>
      <w:tr w:rsidR="3BB85F14" w14:paraId="53BBD451" w14:textId="77777777" w:rsidTr="3BB85F14">
        <w:tc>
          <w:tcPr>
            <w:tcW w:w="4320" w:type="dxa"/>
          </w:tcPr>
          <w:p w14:paraId="1E1C913D" w14:textId="0C4436DA" w:rsidR="3BB85F14" w:rsidRDefault="3BB85F14" w:rsidP="3BB85F14">
            <w:r w:rsidRPr="3BB85F14">
              <w:rPr>
                <w:color w:val="000000" w:themeColor="text1"/>
                <w:szCs w:val="24"/>
              </w:rPr>
              <w:t>Formal Analysis</w:t>
            </w:r>
          </w:p>
        </w:tc>
        <w:tc>
          <w:tcPr>
            <w:tcW w:w="4320" w:type="dxa"/>
          </w:tcPr>
          <w:p w14:paraId="74526775" w14:textId="2AF808C1" w:rsidR="3BB85F14" w:rsidRDefault="3BB85F14" w:rsidP="3BB85F14">
            <w:r>
              <w:t>Music Business</w:t>
            </w:r>
          </w:p>
        </w:tc>
      </w:tr>
      <w:tr w:rsidR="3BB85F14" w14:paraId="4C5E91BC" w14:textId="77777777" w:rsidTr="3BB85F14">
        <w:tc>
          <w:tcPr>
            <w:tcW w:w="4320" w:type="dxa"/>
          </w:tcPr>
          <w:p w14:paraId="3890DDD0" w14:textId="2AD8954D" w:rsidR="3BB85F14" w:rsidRDefault="3BB85F14" w:rsidP="3BB85F14">
            <w:r w:rsidRPr="3BB85F14">
              <w:rPr>
                <w:color w:val="000000" w:themeColor="text1"/>
                <w:szCs w:val="24"/>
              </w:rPr>
              <w:t>Counterpoint</w:t>
            </w:r>
          </w:p>
        </w:tc>
        <w:tc>
          <w:tcPr>
            <w:tcW w:w="4320" w:type="dxa"/>
          </w:tcPr>
          <w:p w14:paraId="020FCCB1" w14:textId="78D04738" w:rsidR="3BB85F14" w:rsidRDefault="3BB85F14" w:rsidP="3BB85F14">
            <w:r>
              <w:t>Creative Process</w:t>
            </w:r>
          </w:p>
        </w:tc>
      </w:tr>
      <w:tr w:rsidR="3BB85F14" w14:paraId="454FAD8C" w14:textId="77777777" w:rsidTr="3BB85F14">
        <w:tc>
          <w:tcPr>
            <w:tcW w:w="4320" w:type="dxa"/>
          </w:tcPr>
          <w:p w14:paraId="6249B098" w14:textId="7DDF15F3" w:rsidR="3BB85F14" w:rsidRDefault="3BB85F14" w:rsidP="3BB85F14">
            <w:r w:rsidRPr="3BB85F14">
              <w:rPr>
                <w:color w:val="000000" w:themeColor="text1"/>
                <w:szCs w:val="24"/>
              </w:rPr>
              <w:t>Orchestration</w:t>
            </w:r>
          </w:p>
        </w:tc>
        <w:tc>
          <w:tcPr>
            <w:tcW w:w="4320" w:type="dxa"/>
          </w:tcPr>
          <w:p w14:paraId="4A84E4F4" w14:textId="3AB6B8AC" w:rsidR="3BB85F14" w:rsidRDefault="3BB85F14" w:rsidP="3BB85F14">
            <w:r>
              <w:t>Post-Tonal Analysis</w:t>
            </w:r>
          </w:p>
        </w:tc>
      </w:tr>
      <w:tr w:rsidR="3BB85F14" w14:paraId="17923684" w14:textId="77777777" w:rsidTr="3BB85F14">
        <w:tc>
          <w:tcPr>
            <w:tcW w:w="4320" w:type="dxa"/>
          </w:tcPr>
          <w:p w14:paraId="0F702C62" w14:textId="67F9E558" w:rsidR="3BB85F14" w:rsidRDefault="3BB85F14" w:rsidP="3BB85F14">
            <w:r>
              <w:t>Harmonic Analysis</w:t>
            </w:r>
          </w:p>
        </w:tc>
        <w:tc>
          <w:tcPr>
            <w:tcW w:w="4320" w:type="dxa"/>
          </w:tcPr>
          <w:p w14:paraId="4F14DFD0" w14:textId="5B54BADA" w:rsidR="3BB85F14" w:rsidRDefault="3BB85F14" w:rsidP="3BB85F14">
            <w:r>
              <w:t>World Music</w:t>
            </w:r>
          </w:p>
        </w:tc>
      </w:tr>
    </w:tbl>
    <w:p w14:paraId="1B7CC5F0" w14:textId="77777777" w:rsidR="009F0371" w:rsidRPr="009F0371" w:rsidRDefault="009F0371" w:rsidP="009F0371">
      <w:pPr>
        <w:ind w:left="720"/>
        <w:rPr>
          <w:szCs w:val="24"/>
        </w:rPr>
      </w:pPr>
    </w:p>
    <w:p w14:paraId="3C4A8822" w14:textId="55048E1A" w:rsidR="009F0371" w:rsidRDefault="3BB85F14" w:rsidP="009F0371">
      <w:pPr>
        <w:ind w:left="720"/>
        <w:rPr>
          <w:szCs w:val="24"/>
        </w:rPr>
      </w:pPr>
      <w:r>
        <w:t xml:space="preserve">Once the topic is selected, Dr. Whitley will provide the appropriate assignment.  </w:t>
      </w:r>
      <w:r w:rsidRPr="3BB85F14">
        <w:rPr>
          <w:b/>
          <w:bCs/>
        </w:rPr>
        <w:t xml:space="preserve">Assignments will be assessed upon accuracy and completion. </w:t>
      </w:r>
    </w:p>
    <w:p w14:paraId="3F53F76C" w14:textId="3FE324E1" w:rsidR="00FA42BE" w:rsidRDefault="00FA42BE" w:rsidP="009F0371">
      <w:pPr>
        <w:ind w:left="720"/>
        <w:rPr>
          <w:szCs w:val="24"/>
        </w:rPr>
      </w:pPr>
    </w:p>
    <w:p w14:paraId="626B7885" w14:textId="77777777" w:rsidR="00CB378C" w:rsidRDefault="00CB378C" w:rsidP="009F0371">
      <w:pPr>
        <w:ind w:left="720"/>
        <w:rPr>
          <w:szCs w:val="24"/>
        </w:rPr>
      </w:pPr>
    </w:p>
    <w:p w14:paraId="526F8879" w14:textId="77777777" w:rsidR="00A56ACD" w:rsidRDefault="00A56ACD" w:rsidP="00A56ACD">
      <w:pPr>
        <w:jc w:val="right"/>
      </w:pPr>
      <w:r>
        <w:t>Linn-Benton Community College</w:t>
      </w:r>
    </w:p>
    <w:p w14:paraId="1BD36B24" w14:textId="77777777" w:rsidR="00A56ACD" w:rsidRPr="00A56ACD" w:rsidRDefault="00A56ACD" w:rsidP="00A56ACD">
      <w:pPr>
        <w:jc w:val="right"/>
      </w:pPr>
      <w:r w:rsidRPr="00A56ACD">
        <w:t>MP 111 – Composition Studies</w:t>
      </w:r>
    </w:p>
    <w:p w14:paraId="638E4061" w14:textId="78EC36A9" w:rsidR="009F0371" w:rsidRPr="00CA737F" w:rsidRDefault="653F3FBD" w:rsidP="009F0371">
      <w:pPr>
        <w:jc w:val="right"/>
      </w:pPr>
      <w:r>
        <w:t>Page 3</w:t>
      </w:r>
    </w:p>
    <w:p w14:paraId="673982B0" w14:textId="4C2D115A" w:rsidR="653F3FBD" w:rsidRDefault="653F3FBD" w:rsidP="653F3FBD">
      <w:pPr>
        <w:jc w:val="right"/>
      </w:pPr>
    </w:p>
    <w:p w14:paraId="74C28B6B" w14:textId="6D38654C" w:rsidR="009F0371" w:rsidRPr="009F0371" w:rsidRDefault="167B2EEE" w:rsidP="00CB378C">
      <w:pPr>
        <w:ind w:left="720"/>
        <w:rPr>
          <w:szCs w:val="24"/>
        </w:rPr>
      </w:pPr>
      <w:r w:rsidRPr="167B2EEE">
        <w:rPr>
          <w:b/>
          <w:bCs/>
          <w:u w:val="single"/>
        </w:rPr>
        <w:t>Professional Development: Performance/Submission/Publication/Professional Recording (10%)</w:t>
      </w:r>
    </w:p>
    <w:p w14:paraId="666B6EF8" w14:textId="601F67E2" w:rsidR="009F0371" w:rsidRPr="009F0371" w:rsidRDefault="167B2EEE" w:rsidP="167B2EEE">
      <w:pPr>
        <w:ind w:left="720"/>
        <w:rPr>
          <w:b/>
          <w:bCs/>
        </w:rPr>
      </w:pPr>
      <w:r>
        <w:t>Students are required to have works performed, submitted (contests, publication, etc.) published, or professionally recorded each term.  Acceptable performances may include recitals or concerts.</w:t>
      </w:r>
      <w:r w:rsidRPr="167B2EEE">
        <w:rPr>
          <w:i/>
          <w:iCs/>
        </w:rPr>
        <w:t xml:space="preserve">  </w:t>
      </w:r>
      <w:r>
        <w:t xml:space="preserve">Acceptable submissions may include submissions for publication, or composer contests, etc.  Any type of publication or professional recording is acceptable.  </w:t>
      </w:r>
      <w:r w:rsidRPr="167B2EEE">
        <w:rPr>
          <w:b/>
          <w:bCs/>
        </w:rPr>
        <w:t>Assessment will be based upon completion of at least one of these four options.</w:t>
      </w:r>
    </w:p>
    <w:p w14:paraId="30EDAC8E" w14:textId="51450F81" w:rsidR="0063551F" w:rsidRDefault="0063551F" w:rsidP="00B44D4A"/>
    <w:p w14:paraId="18F0B9FF" w14:textId="203A7A71" w:rsidR="00040D32" w:rsidRPr="00040D32" w:rsidRDefault="00040D32" w:rsidP="00040D32">
      <w:pPr>
        <w:rPr>
          <w:b/>
        </w:rPr>
      </w:pPr>
      <w:r>
        <w:rPr>
          <w:b/>
        </w:rPr>
        <w:t>Grad</w:t>
      </w:r>
      <w:r w:rsidR="00A56ACD">
        <w:rPr>
          <w:b/>
        </w:rPr>
        <w:t>e Scale</w:t>
      </w:r>
      <w:bookmarkStart w:id="0" w:name="_GoBack"/>
      <w:bookmarkEnd w:id="0"/>
    </w:p>
    <w:p w14:paraId="0158DEEE" w14:textId="7C3B3E17" w:rsidR="00040D32" w:rsidRPr="00040D32" w:rsidRDefault="00040D32" w:rsidP="00040D32">
      <w:pPr>
        <w:rPr>
          <w:rFonts w:asciiTheme="minorHAnsi" w:hAnsiTheme="minorHAnsi"/>
        </w:rPr>
      </w:pPr>
      <w:r w:rsidRPr="00040D32">
        <w:rPr>
          <w:rFonts w:asciiTheme="minorHAnsi" w:hAnsiTheme="minorHAnsi"/>
        </w:rPr>
        <w:t>A = 90-100%     B = 80-89%     C = 70-79%     D= 60-69%     F = 59% and below</w:t>
      </w:r>
    </w:p>
    <w:p w14:paraId="496D05A9" w14:textId="77777777" w:rsidR="00040D32" w:rsidRPr="00040D32" w:rsidRDefault="00040D32" w:rsidP="00040D32">
      <w:pPr>
        <w:ind w:firstLine="720"/>
        <w:rPr>
          <w:rFonts w:asciiTheme="minorHAnsi" w:hAnsiTheme="minorHAnsi"/>
        </w:rPr>
      </w:pPr>
    </w:p>
    <w:p w14:paraId="767EFCE2" w14:textId="77777777" w:rsidR="00040D32" w:rsidRPr="00040D32" w:rsidRDefault="00040D32" w:rsidP="00040D32">
      <w:pPr>
        <w:rPr>
          <w:rFonts w:asciiTheme="minorHAnsi" w:hAnsiTheme="minorHAnsi"/>
        </w:rPr>
      </w:pPr>
      <w:r w:rsidRPr="00040D32">
        <w:rPr>
          <w:rFonts w:asciiTheme="minorHAnsi" w:hAnsiTheme="minorHAnsi"/>
        </w:rPr>
        <w:t>A grade of “incomplete” (“I”) must be pre-arranged and approved by the instructor. In order to be considered for an “incomplete”, a student must have completed at least 75% of the course work (including class attendance and participation) with a “C” or better.</w:t>
      </w:r>
    </w:p>
    <w:p w14:paraId="00B86344" w14:textId="77777777" w:rsidR="00040D32" w:rsidRPr="00040D32" w:rsidRDefault="00040D32" w:rsidP="00040D32">
      <w:pPr>
        <w:rPr>
          <w:rFonts w:asciiTheme="minorHAnsi" w:hAnsiTheme="minorHAnsi"/>
        </w:rPr>
      </w:pPr>
    </w:p>
    <w:p w14:paraId="3CC4D03D" w14:textId="77777777" w:rsidR="00040D32" w:rsidRPr="00040D32" w:rsidRDefault="00040D32" w:rsidP="00040D32">
      <w:pPr>
        <w:rPr>
          <w:rFonts w:asciiTheme="minorHAnsi" w:hAnsiTheme="minorHAnsi"/>
          <w:b/>
        </w:rPr>
      </w:pPr>
      <w:r w:rsidRPr="00040D32">
        <w:rPr>
          <w:rFonts w:asciiTheme="minorHAnsi" w:hAnsiTheme="minorHAnsi"/>
          <w:b/>
        </w:rPr>
        <w:t>Materials</w:t>
      </w:r>
    </w:p>
    <w:p w14:paraId="65759843" w14:textId="59C4B53F" w:rsidR="00040D32" w:rsidRPr="00040D32" w:rsidRDefault="00040D32" w:rsidP="00040D32">
      <w:pPr>
        <w:rPr>
          <w:rFonts w:asciiTheme="minorHAnsi" w:hAnsiTheme="minorHAnsi"/>
        </w:rPr>
      </w:pPr>
      <w:r w:rsidRPr="00040D32">
        <w:rPr>
          <w:rFonts w:asciiTheme="minorHAnsi" w:hAnsiTheme="minorHAnsi"/>
        </w:rPr>
        <w:t xml:space="preserve">Students are expected to </w:t>
      </w:r>
      <w:r w:rsidR="009F0371">
        <w:rPr>
          <w:rFonts w:asciiTheme="minorHAnsi" w:hAnsiTheme="minorHAnsi"/>
        </w:rPr>
        <w:t>obtain</w:t>
      </w:r>
      <w:r w:rsidRPr="00040D32">
        <w:rPr>
          <w:rFonts w:asciiTheme="minorHAnsi" w:hAnsiTheme="minorHAnsi"/>
        </w:rPr>
        <w:t xml:space="preserve"> music manuscript paper and pencils (with functioning erasers)</w:t>
      </w:r>
      <w:r w:rsidR="009F0371">
        <w:rPr>
          <w:rFonts w:asciiTheme="minorHAnsi" w:hAnsiTheme="minorHAnsi"/>
        </w:rPr>
        <w:t xml:space="preserve">, and if </w:t>
      </w:r>
      <w:proofErr w:type="gramStart"/>
      <w:r w:rsidR="009F0371">
        <w:rPr>
          <w:rFonts w:asciiTheme="minorHAnsi" w:hAnsiTheme="minorHAnsi"/>
        </w:rPr>
        <w:t>possible</w:t>
      </w:r>
      <w:proofErr w:type="gramEnd"/>
      <w:r w:rsidR="009F0371">
        <w:rPr>
          <w:rFonts w:asciiTheme="minorHAnsi" w:hAnsiTheme="minorHAnsi"/>
        </w:rPr>
        <w:t xml:space="preserve"> notation and D.A.W. software.</w:t>
      </w:r>
    </w:p>
    <w:p w14:paraId="0C6E1D81" w14:textId="77777777" w:rsidR="00040D32" w:rsidRPr="00040D32" w:rsidRDefault="00040D32" w:rsidP="00040D32">
      <w:pPr>
        <w:rPr>
          <w:rFonts w:asciiTheme="minorHAnsi" w:hAnsiTheme="minorHAnsi"/>
        </w:rPr>
      </w:pPr>
    </w:p>
    <w:p w14:paraId="413D158A" w14:textId="77777777" w:rsidR="00A56ACD" w:rsidRPr="00A56ACD" w:rsidRDefault="00A56ACD" w:rsidP="00A56ACD">
      <w:pPr>
        <w:pStyle w:val="Heading1"/>
        <w:spacing w:before="240"/>
        <w:rPr>
          <w:rFonts w:asciiTheme="minorHAnsi" w:hAnsiTheme="minorHAnsi"/>
          <w:color w:val="000000"/>
          <w:sz w:val="24"/>
          <w:szCs w:val="24"/>
        </w:rPr>
      </w:pPr>
      <w:r w:rsidRPr="00A56ACD">
        <w:rPr>
          <w:rFonts w:asciiTheme="minorHAnsi" w:hAnsiTheme="minorHAnsi" w:cs="Arial"/>
          <w:color w:val="000000"/>
          <w:sz w:val="24"/>
          <w:szCs w:val="24"/>
        </w:rPr>
        <w:t>College Policies</w:t>
      </w:r>
    </w:p>
    <w:p w14:paraId="5F702A65" w14:textId="77777777" w:rsidR="00A56ACD" w:rsidRPr="00A56ACD" w:rsidRDefault="00A56ACD" w:rsidP="00A56ACD">
      <w:pPr>
        <w:pStyle w:val="Heading2"/>
        <w:spacing w:before="120" w:after="120"/>
        <w:rPr>
          <w:rFonts w:asciiTheme="minorHAnsi" w:hAnsiTheme="minorHAnsi"/>
          <w:sz w:val="24"/>
          <w:szCs w:val="24"/>
        </w:rPr>
      </w:pPr>
      <w:r w:rsidRPr="00A56ACD">
        <w:rPr>
          <w:rFonts w:asciiTheme="minorHAnsi" w:hAnsiTheme="minorHAnsi"/>
          <w:sz w:val="24"/>
          <w:szCs w:val="24"/>
        </w:rPr>
        <w:t>LBCC Email and Course Communications</w:t>
      </w:r>
    </w:p>
    <w:p w14:paraId="6D1747AB" w14:textId="79B2F60C" w:rsidR="00A56ACD" w:rsidRDefault="00A56ACD" w:rsidP="00A56ACD">
      <w:pPr>
        <w:pStyle w:val="NormalWeb"/>
        <w:spacing w:before="0" w:beforeAutospacing="0" w:after="0" w:afterAutospacing="0"/>
        <w:rPr>
          <w:rFonts w:asciiTheme="minorHAnsi" w:hAnsiTheme="minorHAnsi" w:cs="Arial"/>
          <w:color w:val="000000"/>
          <w:sz w:val="24"/>
          <w:szCs w:val="24"/>
        </w:rPr>
      </w:pPr>
      <w:r w:rsidRPr="00A56ACD">
        <w:rPr>
          <w:rFonts w:asciiTheme="minorHAnsi" w:hAnsiTheme="minorHAnsi" w:cs="Arial"/>
          <w:color w:val="000000"/>
          <w:sz w:val="24"/>
          <w:szCs w:val="24"/>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6196222B" w14:textId="77777777" w:rsidR="00A56ACD" w:rsidRPr="00A56ACD" w:rsidRDefault="00A56ACD" w:rsidP="00A56ACD">
      <w:pPr>
        <w:pStyle w:val="NormalWeb"/>
        <w:spacing w:before="0" w:beforeAutospacing="0" w:after="0" w:afterAutospacing="0"/>
        <w:rPr>
          <w:rFonts w:asciiTheme="minorHAnsi" w:hAnsiTheme="minorHAnsi"/>
          <w:color w:val="000000"/>
          <w:sz w:val="24"/>
          <w:szCs w:val="24"/>
        </w:rPr>
      </w:pPr>
    </w:p>
    <w:p w14:paraId="3125694D" w14:textId="77777777" w:rsidR="00A56ACD" w:rsidRPr="00A56ACD" w:rsidRDefault="00A56ACD" w:rsidP="00A56ACD">
      <w:pPr>
        <w:pStyle w:val="Heading2"/>
        <w:spacing w:before="120" w:after="120"/>
        <w:rPr>
          <w:rFonts w:asciiTheme="minorHAnsi" w:hAnsiTheme="minorHAnsi"/>
          <w:sz w:val="24"/>
          <w:szCs w:val="24"/>
        </w:rPr>
      </w:pPr>
      <w:r w:rsidRPr="00A56ACD">
        <w:rPr>
          <w:rFonts w:asciiTheme="minorHAnsi" w:hAnsiTheme="minorHAnsi"/>
          <w:sz w:val="24"/>
          <w:szCs w:val="24"/>
        </w:rPr>
        <w:t>Disability and Access Statement</w:t>
      </w:r>
    </w:p>
    <w:p w14:paraId="03458452" w14:textId="77777777" w:rsidR="00A56ACD" w:rsidRPr="00A56ACD" w:rsidRDefault="00A56ACD" w:rsidP="00A56ACD">
      <w:pPr>
        <w:pStyle w:val="NormalWeb"/>
        <w:spacing w:before="0" w:beforeAutospacing="0" w:after="0" w:afterAutospacing="0"/>
        <w:rPr>
          <w:rFonts w:asciiTheme="minorHAnsi" w:hAnsiTheme="minorHAnsi"/>
          <w:color w:val="000000"/>
          <w:sz w:val="24"/>
          <w:szCs w:val="24"/>
        </w:rPr>
      </w:pPr>
      <w:r w:rsidRPr="00A56ACD">
        <w:rPr>
          <w:rFonts w:asciiTheme="minorHAnsi" w:hAnsiTheme="minorHAnsi" w:cs="Arial"/>
          <w:color w:val="333333"/>
          <w:sz w:val="24"/>
          <w:szCs w:val="24"/>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0" w:history="1">
        <w:r w:rsidRPr="00A56ACD">
          <w:rPr>
            <w:rStyle w:val="Hyperlink"/>
            <w:rFonts w:asciiTheme="minorHAnsi" w:hAnsiTheme="minorHAnsi" w:cs="Arial"/>
            <w:b/>
            <w:bCs/>
            <w:color w:val="0B4DA2"/>
            <w:sz w:val="24"/>
            <w:szCs w:val="24"/>
          </w:rPr>
          <w:t>CFAR Website</w:t>
        </w:r>
      </w:hyperlink>
      <w:r w:rsidRPr="00A56ACD">
        <w:rPr>
          <w:rFonts w:asciiTheme="minorHAnsi" w:hAnsiTheme="minorHAnsi" w:cs="Arial"/>
          <w:b/>
          <w:bCs/>
          <w:color w:val="0B4DA2"/>
          <w:sz w:val="24"/>
          <w:szCs w:val="24"/>
          <w:u w:val="single"/>
        </w:rPr>
        <w:t xml:space="preserve"> for steps on how to apply for services or call </w:t>
      </w:r>
      <w:hyperlink r:id="rId11" w:history="1">
        <w:r w:rsidRPr="00A56ACD">
          <w:rPr>
            <w:rStyle w:val="Hyperlink"/>
            <w:rFonts w:asciiTheme="minorHAnsi" w:hAnsiTheme="minorHAnsi" w:cs="Arial"/>
            <w:color w:val="000000"/>
            <w:sz w:val="24"/>
            <w:szCs w:val="24"/>
          </w:rPr>
          <w:t>(541) 917-4789</w:t>
        </w:r>
      </w:hyperlink>
      <w:r w:rsidRPr="00A56ACD">
        <w:rPr>
          <w:rFonts w:asciiTheme="minorHAnsi" w:hAnsiTheme="minorHAnsi" w:cs="Arial"/>
          <w:color w:val="000000"/>
          <w:sz w:val="24"/>
          <w:szCs w:val="24"/>
        </w:rPr>
        <w:t>.  </w:t>
      </w:r>
    </w:p>
    <w:p w14:paraId="1CF1ECFF" w14:textId="77777777" w:rsidR="00A56ACD" w:rsidRPr="00A56ACD" w:rsidRDefault="00A56ACD" w:rsidP="00A56ACD">
      <w:pPr>
        <w:rPr>
          <w:rFonts w:asciiTheme="minorHAnsi" w:hAnsiTheme="minorHAnsi"/>
          <w:color w:val="auto"/>
          <w:szCs w:val="24"/>
        </w:rPr>
      </w:pPr>
      <w:r w:rsidRPr="00A56ACD">
        <w:rPr>
          <w:rFonts w:asciiTheme="minorHAnsi" w:hAnsiTheme="minorHAnsi"/>
          <w:szCs w:val="24"/>
        </w:rPr>
        <w:br/>
      </w:r>
    </w:p>
    <w:p w14:paraId="2A5CC8AA" w14:textId="77777777" w:rsidR="00A56ACD" w:rsidRDefault="00A56ACD" w:rsidP="00A56ACD">
      <w:pPr>
        <w:jc w:val="right"/>
      </w:pPr>
      <w:r>
        <w:t>Linn-Benton Community College</w:t>
      </w:r>
    </w:p>
    <w:p w14:paraId="448AF8D3" w14:textId="77777777" w:rsidR="00A56ACD" w:rsidRPr="00A56ACD" w:rsidRDefault="00A56ACD" w:rsidP="00A56ACD">
      <w:pPr>
        <w:jc w:val="right"/>
      </w:pPr>
      <w:r w:rsidRPr="00A56ACD">
        <w:t>MP 111 – Composition Studies</w:t>
      </w:r>
    </w:p>
    <w:p w14:paraId="2278930B" w14:textId="4D5D49CE" w:rsidR="00A56ACD" w:rsidRPr="00CA737F" w:rsidRDefault="00A56ACD" w:rsidP="00A56ACD">
      <w:pPr>
        <w:jc w:val="right"/>
      </w:pPr>
      <w:r>
        <w:t xml:space="preserve">Page </w:t>
      </w:r>
      <w:r>
        <w:t>4</w:t>
      </w:r>
    </w:p>
    <w:p w14:paraId="52871616" w14:textId="77777777" w:rsidR="00A56ACD" w:rsidRDefault="00A56ACD" w:rsidP="00A56ACD">
      <w:pPr>
        <w:pStyle w:val="Heading2"/>
        <w:spacing w:before="120" w:after="120"/>
        <w:rPr>
          <w:rFonts w:asciiTheme="minorHAnsi" w:hAnsiTheme="minorHAnsi"/>
          <w:sz w:val="24"/>
          <w:szCs w:val="24"/>
        </w:rPr>
      </w:pPr>
    </w:p>
    <w:p w14:paraId="081DB6C1" w14:textId="06ADBF0D" w:rsidR="00A56ACD" w:rsidRPr="00A56ACD" w:rsidRDefault="00A56ACD" w:rsidP="00A56ACD">
      <w:pPr>
        <w:pStyle w:val="Heading2"/>
        <w:spacing w:before="120" w:after="120"/>
        <w:rPr>
          <w:rFonts w:asciiTheme="minorHAnsi" w:hAnsiTheme="minorHAnsi"/>
          <w:sz w:val="24"/>
          <w:szCs w:val="24"/>
        </w:rPr>
      </w:pPr>
      <w:r w:rsidRPr="00A56ACD">
        <w:rPr>
          <w:rFonts w:asciiTheme="minorHAnsi" w:hAnsiTheme="minorHAnsi"/>
          <w:sz w:val="24"/>
          <w:szCs w:val="24"/>
        </w:rPr>
        <w:lastRenderedPageBreak/>
        <w:t>Statement of Inclusion</w:t>
      </w:r>
    </w:p>
    <w:p w14:paraId="76F8B27F" w14:textId="77777777" w:rsidR="00A56ACD" w:rsidRPr="00A56ACD" w:rsidRDefault="00A56ACD" w:rsidP="00A56ACD">
      <w:pPr>
        <w:pStyle w:val="NormalWeb"/>
        <w:spacing w:before="0" w:beforeAutospacing="0" w:after="0" w:afterAutospacing="0"/>
        <w:rPr>
          <w:rFonts w:asciiTheme="minorHAnsi" w:hAnsiTheme="minorHAnsi"/>
          <w:color w:val="000000"/>
          <w:sz w:val="24"/>
          <w:szCs w:val="24"/>
        </w:rPr>
      </w:pPr>
      <w:r w:rsidRPr="00A56ACD">
        <w:rPr>
          <w:rFonts w:asciiTheme="minorHAnsi" w:hAnsiTheme="minorHAnsi" w:cs="Arial"/>
          <w:color w:val="000000"/>
          <w:sz w:val="24"/>
          <w:szCs w:val="24"/>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3DE4AEAB" w14:textId="2B13D7B6" w:rsidR="00A56ACD" w:rsidRPr="00A56ACD" w:rsidRDefault="00A56ACD" w:rsidP="00A56ACD">
      <w:pPr>
        <w:rPr>
          <w:rFonts w:asciiTheme="minorHAnsi" w:hAnsiTheme="minorHAnsi"/>
          <w:color w:val="auto"/>
          <w:szCs w:val="24"/>
        </w:rPr>
      </w:pPr>
    </w:p>
    <w:p w14:paraId="090DAB9E" w14:textId="77777777" w:rsidR="00A56ACD" w:rsidRPr="00A56ACD" w:rsidRDefault="00A56ACD" w:rsidP="00A56ACD">
      <w:pPr>
        <w:pStyle w:val="Heading2"/>
        <w:spacing w:before="120" w:after="120"/>
        <w:rPr>
          <w:rFonts w:asciiTheme="minorHAnsi" w:hAnsiTheme="minorHAnsi"/>
          <w:sz w:val="24"/>
          <w:szCs w:val="24"/>
        </w:rPr>
      </w:pPr>
      <w:r w:rsidRPr="00A56ACD">
        <w:rPr>
          <w:rFonts w:asciiTheme="minorHAnsi" w:hAnsiTheme="minorHAnsi"/>
          <w:sz w:val="24"/>
          <w:szCs w:val="24"/>
        </w:rPr>
        <w:t>Title IX Reporting Policy</w:t>
      </w:r>
    </w:p>
    <w:p w14:paraId="6C7D898A" w14:textId="77777777" w:rsidR="00A56ACD" w:rsidRPr="00A56ACD" w:rsidRDefault="00A56ACD" w:rsidP="00A56ACD">
      <w:pPr>
        <w:pStyle w:val="NormalWeb"/>
        <w:spacing w:before="0" w:beforeAutospacing="0" w:after="0" w:afterAutospacing="0"/>
        <w:rPr>
          <w:rFonts w:asciiTheme="minorHAnsi" w:hAnsiTheme="minorHAnsi"/>
          <w:color w:val="000000"/>
          <w:sz w:val="24"/>
          <w:szCs w:val="24"/>
        </w:rPr>
      </w:pPr>
      <w:r w:rsidRPr="00A56ACD">
        <w:rPr>
          <w:rFonts w:asciiTheme="minorHAnsi" w:hAnsiTheme="minorHAnsi" w:cs="Arial"/>
          <w:color w:val="000000"/>
          <w:sz w:val="24"/>
          <w:szCs w:val="24"/>
        </w:rPr>
        <w:t>If you or another student are the victim of any form of sexual misconduct (including dating/domestic violence, stalking, sexual harassment), or any form of gender discrimination, LBCC can assist you. You can</w:t>
      </w:r>
      <w:r w:rsidRPr="00A56ACD">
        <w:rPr>
          <w:rFonts w:asciiTheme="minorHAnsi" w:hAnsiTheme="minorHAnsi" w:cs="Arial"/>
          <w:color w:val="0070C0"/>
          <w:sz w:val="24"/>
          <w:szCs w:val="24"/>
          <w:u w:val="single"/>
        </w:rPr>
        <w:t xml:space="preserve"> </w:t>
      </w:r>
      <w:hyperlink r:id="rId12" w:history="1">
        <w:r w:rsidRPr="00A56ACD">
          <w:rPr>
            <w:rStyle w:val="Hyperlink"/>
            <w:rFonts w:asciiTheme="minorHAnsi" w:hAnsiTheme="minorHAnsi" w:cs="Arial"/>
            <w:color w:val="0070C0"/>
            <w:sz w:val="24"/>
            <w:szCs w:val="24"/>
          </w:rPr>
          <w:t>report</w:t>
        </w:r>
      </w:hyperlink>
      <w:r w:rsidRPr="00A56ACD">
        <w:rPr>
          <w:rFonts w:asciiTheme="minorHAnsi" w:hAnsiTheme="minorHAnsi" w:cs="Arial"/>
          <w:color w:val="000000"/>
          <w:sz w:val="24"/>
          <w:szCs w:val="24"/>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2712555E" w14:textId="77777777" w:rsidR="00A56ACD" w:rsidRPr="00A56ACD" w:rsidRDefault="00A56ACD" w:rsidP="00A56ACD">
      <w:pPr>
        <w:pStyle w:val="Heading2"/>
        <w:spacing w:before="120" w:after="120"/>
        <w:rPr>
          <w:rFonts w:asciiTheme="minorHAnsi" w:hAnsiTheme="minorHAnsi"/>
          <w:sz w:val="24"/>
          <w:szCs w:val="24"/>
        </w:rPr>
      </w:pPr>
      <w:r w:rsidRPr="00A56ACD">
        <w:rPr>
          <w:rFonts w:asciiTheme="minorHAnsi" w:hAnsiTheme="minorHAnsi"/>
          <w:sz w:val="24"/>
          <w:szCs w:val="24"/>
        </w:rPr>
        <w:t>Public Safety/Campus Security/</w:t>
      </w:r>
      <w:hyperlink r:id="rId13" w:history="1">
        <w:r w:rsidRPr="00A56ACD">
          <w:rPr>
            <w:rStyle w:val="Hyperlink"/>
            <w:rFonts w:asciiTheme="minorHAnsi" w:hAnsiTheme="minorHAnsi"/>
            <w:color w:val="000000"/>
            <w:sz w:val="24"/>
            <w:szCs w:val="24"/>
            <w:u w:val="none"/>
          </w:rPr>
          <w:t>Emergency Resources</w:t>
        </w:r>
      </w:hyperlink>
      <w:r w:rsidRPr="00A56ACD">
        <w:rPr>
          <w:rFonts w:asciiTheme="minorHAnsi" w:hAnsiTheme="minorHAnsi"/>
          <w:sz w:val="24"/>
          <w:szCs w:val="24"/>
        </w:rPr>
        <w:t>:</w:t>
      </w:r>
    </w:p>
    <w:p w14:paraId="0561AFB9" w14:textId="77777777" w:rsidR="00A56ACD" w:rsidRPr="00A56ACD" w:rsidRDefault="00A56ACD" w:rsidP="00A56ACD">
      <w:pPr>
        <w:pStyle w:val="NormalWeb"/>
        <w:shd w:val="clear" w:color="auto" w:fill="FFFFFF"/>
        <w:spacing w:before="0" w:beforeAutospacing="0" w:after="0" w:afterAutospacing="0"/>
        <w:rPr>
          <w:rFonts w:asciiTheme="minorHAnsi" w:hAnsiTheme="minorHAnsi"/>
          <w:color w:val="000000"/>
          <w:sz w:val="24"/>
          <w:szCs w:val="24"/>
        </w:rPr>
      </w:pPr>
      <w:r w:rsidRPr="00A56ACD">
        <w:rPr>
          <w:rFonts w:asciiTheme="minorHAnsi" w:hAnsiTheme="minorHAnsi" w:cs="Arial"/>
          <w:color w:val="000000"/>
          <w:sz w:val="24"/>
          <w:szCs w:val="24"/>
        </w:rPr>
        <w:t xml:space="preserve">In an emergency, call 911. Also, call LBCC Campus Security/Public Safety at </w:t>
      </w:r>
      <w:hyperlink r:id="rId14" w:history="1">
        <w:r w:rsidRPr="00A56ACD">
          <w:rPr>
            <w:rStyle w:val="Hyperlink"/>
            <w:rFonts w:asciiTheme="minorHAnsi" w:hAnsiTheme="minorHAnsi" w:cs="Arial"/>
            <w:color w:val="000000"/>
            <w:sz w:val="24"/>
            <w:szCs w:val="24"/>
            <w:u w:val="none"/>
          </w:rPr>
          <w:t>541-926-6855</w:t>
        </w:r>
      </w:hyperlink>
      <w:r w:rsidRPr="00A56ACD">
        <w:rPr>
          <w:rFonts w:asciiTheme="minorHAnsi" w:hAnsiTheme="minorHAnsi" w:cs="Arial"/>
          <w:color w:val="000000"/>
          <w:sz w:val="24"/>
          <w:szCs w:val="24"/>
        </w:rPr>
        <w:t xml:space="preserve"> and </w:t>
      </w:r>
      <w:hyperlink r:id="rId15" w:history="1">
        <w:r w:rsidRPr="00A56ACD">
          <w:rPr>
            <w:rStyle w:val="Hyperlink"/>
            <w:rFonts w:asciiTheme="minorHAnsi" w:hAnsiTheme="minorHAnsi" w:cs="Arial"/>
            <w:color w:val="000000"/>
            <w:sz w:val="24"/>
            <w:szCs w:val="24"/>
            <w:u w:val="none"/>
          </w:rPr>
          <w:t>541-917-4440</w:t>
        </w:r>
      </w:hyperlink>
      <w:r w:rsidRPr="00A56ACD">
        <w:rPr>
          <w:rFonts w:asciiTheme="minorHAnsi" w:hAnsiTheme="minorHAnsi" w:cs="Arial"/>
          <w:color w:val="000000"/>
          <w:sz w:val="24"/>
          <w:szCs w:val="24"/>
        </w:rPr>
        <w:t>.</w:t>
      </w:r>
    </w:p>
    <w:p w14:paraId="0F9F0502" w14:textId="77777777" w:rsidR="00A56ACD" w:rsidRPr="00A56ACD" w:rsidRDefault="00A56ACD" w:rsidP="00A56ACD">
      <w:pPr>
        <w:pStyle w:val="NormalWeb"/>
        <w:shd w:val="clear" w:color="auto" w:fill="FFFFFF"/>
        <w:spacing w:before="0" w:beforeAutospacing="0" w:after="0" w:afterAutospacing="0"/>
        <w:rPr>
          <w:rFonts w:asciiTheme="minorHAnsi" w:hAnsiTheme="minorHAnsi"/>
          <w:color w:val="000000"/>
          <w:sz w:val="24"/>
          <w:szCs w:val="24"/>
        </w:rPr>
      </w:pPr>
      <w:r w:rsidRPr="00A56ACD">
        <w:rPr>
          <w:rFonts w:asciiTheme="minorHAnsi" w:hAnsiTheme="minorHAnsi"/>
          <w:color w:val="000000"/>
          <w:sz w:val="24"/>
          <w:szCs w:val="24"/>
        </w:rPr>
        <w:t> </w:t>
      </w:r>
    </w:p>
    <w:p w14:paraId="442E63A2" w14:textId="236724F5" w:rsidR="00CB378C" w:rsidRDefault="00A56ACD" w:rsidP="00A56ACD">
      <w:pPr>
        <w:rPr>
          <w:rFonts w:asciiTheme="minorHAnsi" w:hAnsiTheme="minorHAnsi" w:cs="Arial"/>
          <w:szCs w:val="24"/>
        </w:rPr>
      </w:pPr>
      <w:r w:rsidRPr="00A56ACD">
        <w:rPr>
          <w:rFonts w:asciiTheme="minorHAnsi" w:hAnsiTheme="minorHAnsi" w:cs="Arial"/>
          <w:szCs w:val="24"/>
        </w:rPr>
        <w:t xml:space="preserve">From any LBCC phone, you may alternatively dial extension 411 or 4440. LBCC has a </w:t>
      </w:r>
      <w:hyperlink r:id="rId16" w:history="1">
        <w:r w:rsidRPr="00A56ACD">
          <w:rPr>
            <w:rStyle w:val="Hyperlink"/>
            <w:rFonts w:asciiTheme="minorHAnsi" w:hAnsiTheme="minorHAnsi" w:cs="Arial"/>
            <w:color w:val="0070C0"/>
            <w:szCs w:val="24"/>
          </w:rPr>
          <w:t>public safety app</w:t>
        </w:r>
        <w:r w:rsidRPr="00A56ACD">
          <w:rPr>
            <w:rStyle w:val="Hyperlink"/>
            <w:rFonts w:asciiTheme="minorHAnsi" w:hAnsiTheme="minorHAnsi" w:cs="Arial"/>
            <w:color w:val="1155CC"/>
            <w:szCs w:val="24"/>
          </w:rPr>
          <w:t xml:space="preserve"> </w:t>
        </w:r>
      </w:hyperlink>
      <w:r w:rsidRPr="00A56ACD">
        <w:rPr>
          <w:rFonts w:asciiTheme="minorHAnsi" w:hAnsiTheme="minorHAnsi" w:cs="Arial"/>
          <w:szCs w:val="24"/>
        </w:rPr>
        <w:t>available for free. We encourage people to download it to their cell phones. Public Safety also is the home for LBCC's Lost &amp; Found. They provide escorts for safety when needed. Visit them to learn more.</w:t>
      </w:r>
    </w:p>
    <w:p w14:paraId="4701921C" w14:textId="224F2479" w:rsidR="00A56ACD" w:rsidRDefault="00A56ACD" w:rsidP="00A56ACD">
      <w:pPr>
        <w:rPr>
          <w:rFonts w:asciiTheme="minorHAnsi" w:hAnsiTheme="minorHAnsi" w:cs="Arial"/>
          <w:szCs w:val="24"/>
        </w:rPr>
      </w:pPr>
    </w:p>
    <w:p w14:paraId="513709CD" w14:textId="477FE121" w:rsidR="00A56ACD" w:rsidRDefault="00A56ACD" w:rsidP="00A56ACD">
      <w:pPr>
        <w:rPr>
          <w:rFonts w:asciiTheme="minorHAnsi" w:hAnsiTheme="minorHAnsi" w:cs="Arial"/>
          <w:szCs w:val="24"/>
        </w:rPr>
      </w:pPr>
    </w:p>
    <w:p w14:paraId="0FEC78CC" w14:textId="7DE2DA5C" w:rsidR="00A56ACD" w:rsidRDefault="00A56ACD" w:rsidP="00A56ACD">
      <w:pPr>
        <w:rPr>
          <w:rFonts w:asciiTheme="minorHAnsi" w:hAnsiTheme="minorHAnsi" w:cs="Arial"/>
          <w:szCs w:val="24"/>
        </w:rPr>
      </w:pPr>
    </w:p>
    <w:p w14:paraId="02DFFABB" w14:textId="65A27C6C" w:rsidR="00A56ACD" w:rsidRDefault="00A56ACD" w:rsidP="00A56ACD">
      <w:pPr>
        <w:rPr>
          <w:rFonts w:asciiTheme="minorHAnsi" w:hAnsiTheme="minorHAnsi" w:cs="Arial"/>
          <w:szCs w:val="24"/>
        </w:rPr>
      </w:pPr>
    </w:p>
    <w:p w14:paraId="258C26B0" w14:textId="0CB4E430" w:rsidR="00A56ACD" w:rsidRDefault="00A56ACD" w:rsidP="00A56ACD">
      <w:pPr>
        <w:rPr>
          <w:rFonts w:asciiTheme="minorHAnsi" w:hAnsiTheme="minorHAnsi" w:cs="Arial"/>
          <w:szCs w:val="24"/>
        </w:rPr>
      </w:pPr>
    </w:p>
    <w:p w14:paraId="12A2CC66" w14:textId="0A88190F" w:rsidR="00A56ACD" w:rsidRDefault="00A56ACD" w:rsidP="00A56ACD">
      <w:pPr>
        <w:rPr>
          <w:rFonts w:asciiTheme="minorHAnsi" w:hAnsiTheme="minorHAnsi" w:cs="Arial"/>
          <w:szCs w:val="24"/>
        </w:rPr>
      </w:pPr>
    </w:p>
    <w:p w14:paraId="22360A2D" w14:textId="0E311CE5" w:rsidR="00A56ACD" w:rsidRDefault="00A56ACD" w:rsidP="00A56ACD">
      <w:pPr>
        <w:rPr>
          <w:rFonts w:asciiTheme="minorHAnsi" w:hAnsiTheme="minorHAnsi" w:cs="Arial"/>
          <w:szCs w:val="24"/>
        </w:rPr>
      </w:pPr>
    </w:p>
    <w:p w14:paraId="0D2E27AE" w14:textId="3EB4F150" w:rsidR="00A56ACD" w:rsidRDefault="00A56ACD" w:rsidP="00A56ACD">
      <w:pPr>
        <w:rPr>
          <w:rFonts w:asciiTheme="minorHAnsi" w:hAnsiTheme="minorHAnsi" w:cs="Arial"/>
          <w:szCs w:val="24"/>
        </w:rPr>
      </w:pPr>
    </w:p>
    <w:p w14:paraId="3E9A5F42" w14:textId="43452E9C" w:rsidR="00A56ACD" w:rsidRDefault="00A56ACD" w:rsidP="00A56ACD">
      <w:pPr>
        <w:rPr>
          <w:rFonts w:asciiTheme="minorHAnsi" w:hAnsiTheme="minorHAnsi" w:cs="Arial"/>
          <w:szCs w:val="24"/>
        </w:rPr>
      </w:pPr>
    </w:p>
    <w:p w14:paraId="5019E306" w14:textId="0C273A8B" w:rsidR="00A56ACD" w:rsidRDefault="00A56ACD" w:rsidP="00A56ACD">
      <w:pPr>
        <w:rPr>
          <w:rFonts w:asciiTheme="minorHAnsi" w:hAnsiTheme="minorHAnsi" w:cs="Arial"/>
          <w:szCs w:val="24"/>
        </w:rPr>
      </w:pPr>
    </w:p>
    <w:p w14:paraId="57FDA669" w14:textId="38E5E1A9" w:rsidR="00A56ACD" w:rsidRDefault="00A56ACD" w:rsidP="00A56ACD">
      <w:pPr>
        <w:rPr>
          <w:rFonts w:asciiTheme="minorHAnsi" w:hAnsiTheme="minorHAnsi" w:cs="Arial"/>
          <w:szCs w:val="24"/>
        </w:rPr>
      </w:pPr>
    </w:p>
    <w:p w14:paraId="660EF03A" w14:textId="6622C71F" w:rsidR="00A56ACD" w:rsidRDefault="00A56ACD" w:rsidP="00A56ACD">
      <w:pPr>
        <w:rPr>
          <w:rFonts w:asciiTheme="minorHAnsi" w:hAnsiTheme="minorHAnsi" w:cs="Arial"/>
          <w:szCs w:val="24"/>
        </w:rPr>
      </w:pPr>
    </w:p>
    <w:p w14:paraId="5F3DD93C" w14:textId="62C3BEFE" w:rsidR="00A56ACD" w:rsidRDefault="00A56ACD" w:rsidP="00A56ACD">
      <w:pPr>
        <w:rPr>
          <w:rFonts w:asciiTheme="minorHAnsi" w:hAnsiTheme="minorHAnsi" w:cs="Arial"/>
          <w:szCs w:val="24"/>
        </w:rPr>
      </w:pPr>
    </w:p>
    <w:p w14:paraId="02F283FD" w14:textId="77777777" w:rsidR="00A56ACD" w:rsidRPr="00A56ACD" w:rsidRDefault="00A56ACD" w:rsidP="00A56ACD">
      <w:pPr>
        <w:rPr>
          <w:rFonts w:asciiTheme="minorHAnsi" w:hAnsiTheme="minorHAnsi"/>
          <w:szCs w:val="24"/>
        </w:rPr>
      </w:pPr>
    </w:p>
    <w:p w14:paraId="18C438F0" w14:textId="77777777" w:rsidR="00A56ACD" w:rsidRDefault="00A56ACD" w:rsidP="00A56ACD">
      <w:pPr>
        <w:jc w:val="right"/>
      </w:pPr>
      <w:r>
        <w:t>Linn-Benton Community College</w:t>
      </w:r>
    </w:p>
    <w:p w14:paraId="3AC915B2" w14:textId="77777777" w:rsidR="00A56ACD" w:rsidRPr="00A56ACD" w:rsidRDefault="00A56ACD" w:rsidP="00A56ACD">
      <w:pPr>
        <w:jc w:val="right"/>
      </w:pPr>
      <w:r w:rsidRPr="00A56ACD">
        <w:t>MP 111 – Composition Studies</w:t>
      </w:r>
    </w:p>
    <w:p w14:paraId="7FBE3CF4" w14:textId="3489F1F3" w:rsidR="0007343C" w:rsidRDefault="00A56ACD" w:rsidP="00A56ACD">
      <w:pPr>
        <w:jc w:val="right"/>
      </w:pPr>
      <w:r>
        <w:t xml:space="preserve">Page </w:t>
      </w:r>
      <w:r>
        <w:t>5</w:t>
      </w:r>
    </w:p>
    <w:sectPr w:rsidR="0007343C" w:rsidSect="00F36143">
      <w:footerReference w:type="default" r:id="rId17"/>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E505E" w14:textId="77777777" w:rsidR="002268FB" w:rsidRDefault="002268FB">
      <w:r>
        <w:separator/>
      </w:r>
    </w:p>
  </w:endnote>
  <w:endnote w:type="continuationSeparator" w:id="0">
    <w:p w14:paraId="200C3D6C" w14:textId="77777777" w:rsidR="002268FB" w:rsidRDefault="0022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Palatino">
    <w:altName w:val="Segoe UI Historic"/>
    <w:charset w:val="00"/>
    <w:family w:val="auto"/>
    <w:pitch w:val="variable"/>
    <w:sig w:usb0="A00002FF" w:usb1="7800205A" w:usb2="14600000" w:usb3="00000000" w:csb0="00000193"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CC54A" w14:textId="77777777" w:rsidR="005F3C6E" w:rsidRDefault="005F3C6E">
    <w:pPr>
      <w:pStyle w:val="Normal1"/>
      <w:contextualSpacing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4AE7E" w14:textId="77777777" w:rsidR="002268FB" w:rsidRDefault="002268FB">
      <w:r>
        <w:separator/>
      </w:r>
    </w:p>
  </w:footnote>
  <w:footnote w:type="continuationSeparator" w:id="0">
    <w:p w14:paraId="3B482E4D" w14:textId="77777777" w:rsidR="002268FB" w:rsidRDefault="00226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7038D"/>
    <w:multiLevelType w:val="hybridMultilevel"/>
    <w:tmpl w:val="9A8ECD7A"/>
    <w:lvl w:ilvl="0" w:tplc="D1D0C4F6">
      <w:numFmt w:val="bullet"/>
      <w:lvlText w:val=""/>
      <w:lvlJc w:val="left"/>
      <w:pPr>
        <w:ind w:left="720" w:hanging="360"/>
      </w:pPr>
      <w:rPr>
        <w:rFonts w:ascii="Symbol" w:eastAsiaTheme="minorHAnsi" w:hAnsi="Symbol" w:cs="Microsoft Himala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B6E14"/>
    <w:multiLevelType w:val="hybridMultilevel"/>
    <w:tmpl w:val="7D70B176"/>
    <w:lvl w:ilvl="0" w:tplc="AD48225E">
      <w:start w:val="1"/>
      <w:numFmt w:val="bullet"/>
      <w:lvlText w:val=""/>
      <w:lvlJc w:val="left"/>
      <w:pPr>
        <w:ind w:left="720" w:hanging="360"/>
      </w:pPr>
      <w:rPr>
        <w:rFonts w:ascii="Symbol" w:hAnsi="Symbol" w:hint="default"/>
      </w:rPr>
    </w:lvl>
    <w:lvl w:ilvl="1" w:tplc="DE7CE2F6">
      <w:start w:val="1"/>
      <w:numFmt w:val="bullet"/>
      <w:lvlText w:val="o"/>
      <w:lvlJc w:val="left"/>
      <w:pPr>
        <w:ind w:left="1440" w:hanging="360"/>
      </w:pPr>
      <w:rPr>
        <w:rFonts w:ascii="Courier New" w:hAnsi="Courier New" w:hint="default"/>
      </w:rPr>
    </w:lvl>
    <w:lvl w:ilvl="2" w:tplc="775CA602">
      <w:start w:val="1"/>
      <w:numFmt w:val="bullet"/>
      <w:lvlText w:val=""/>
      <w:lvlJc w:val="left"/>
      <w:pPr>
        <w:ind w:left="2160" w:hanging="360"/>
      </w:pPr>
      <w:rPr>
        <w:rFonts w:ascii="Wingdings" w:hAnsi="Wingdings" w:hint="default"/>
      </w:rPr>
    </w:lvl>
    <w:lvl w:ilvl="3" w:tplc="1C204E5C">
      <w:start w:val="1"/>
      <w:numFmt w:val="bullet"/>
      <w:lvlText w:val=""/>
      <w:lvlJc w:val="left"/>
      <w:pPr>
        <w:ind w:left="2880" w:hanging="360"/>
      </w:pPr>
      <w:rPr>
        <w:rFonts w:ascii="Symbol" w:hAnsi="Symbol" w:hint="default"/>
      </w:rPr>
    </w:lvl>
    <w:lvl w:ilvl="4" w:tplc="AABEA7D8">
      <w:start w:val="1"/>
      <w:numFmt w:val="bullet"/>
      <w:lvlText w:val="o"/>
      <w:lvlJc w:val="left"/>
      <w:pPr>
        <w:ind w:left="3600" w:hanging="360"/>
      </w:pPr>
      <w:rPr>
        <w:rFonts w:ascii="Courier New" w:hAnsi="Courier New" w:hint="default"/>
      </w:rPr>
    </w:lvl>
    <w:lvl w:ilvl="5" w:tplc="A7222C3C">
      <w:start w:val="1"/>
      <w:numFmt w:val="bullet"/>
      <w:lvlText w:val=""/>
      <w:lvlJc w:val="left"/>
      <w:pPr>
        <w:ind w:left="4320" w:hanging="360"/>
      </w:pPr>
      <w:rPr>
        <w:rFonts w:ascii="Wingdings" w:hAnsi="Wingdings" w:hint="default"/>
      </w:rPr>
    </w:lvl>
    <w:lvl w:ilvl="6" w:tplc="5A3634C2">
      <w:start w:val="1"/>
      <w:numFmt w:val="bullet"/>
      <w:lvlText w:val=""/>
      <w:lvlJc w:val="left"/>
      <w:pPr>
        <w:ind w:left="5040" w:hanging="360"/>
      </w:pPr>
      <w:rPr>
        <w:rFonts w:ascii="Symbol" w:hAnsi="Symbol" w:hint="default"/>
      </w:rPr>
    </w:lvl>
    <w:lvl w:ilvl="7" w:tplc="7D70A236">
      <w:start w:val="1"/>
      <w:numFmt w:val="bullet"/>
      <w:lvlText w:val="o"/>
      <w:lvlJc w:val="left"/>
      <w:pPr>
        <w:ind w:left="5760" w:hanging="360"/>
      </w:pPr>
      <w:rPr>
        <w:rFonts w:ascii="Courier New" w:hAnsi="Courier New" w:hint="default"/>
      </w:rPr>
    </w:lvl>
    <w:lvl w:ilvl="8" w:tplc="A426E138">
      <w:start w:val="1"/>
      <w:numFmt w:val="bullet"/>
      <w:lvlText w:val=""/>
      <w:lvlJc w:val="left"/>
      <w:pPr>
        <w:ind w:left="6480" w:hanging="360"/>
      </w:pPr>
      <w:rPr>
        <w:rFonts w:ascii="Wingdings" w:hAnsi="Wingdings" w:hint="default"/>
      </w:rPr>
    </w:lvl>
  </w:abstractNum>
  <w:abstractNum w:abstractNumId="2" w15:restartNumberingAfterBreak="0">
    <w:nsid w:val="1293542B"/>
    <w:multiLevelType w:val="hybridMultilevel"/>
    <w:tmpl w:val="85FCAC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7A2666"/>
    <w:multiLevelType w:val="hybridMultilevel"/>
    <w:tmpl w:val="40D6E2E0"/>
    <w:lvl w:ilvl="0" w:tplc="CEC4C98A">
      <w:start w:val="11"/>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720ED6"/>
    <w:multiLevelType w:val="hybridMultilevel"/>
    <w:tmpl w:val="A5F4282A"/>
    <w:lvl w:ilvl="0" w:tplc="4F3051BA">
      <w:start w:val="1"/>
      <w:numFmt w:val="bullet"/>
      <w:lvlText w:val=""/>
      <w:lvlJc w:val="left"/>
      <w:pPr>
        <w:ind w:left="720" w:hanging="360"/>
      </w:pPr>
      <w:rPr>
        <w:rFonts w:ascii="Symbol" w:hAnsi="Symbol" w:hint="default"/>
      </w:rPr>
    </w:lvl>
    <w:lvl w:ilvl="1" w:tplc="C00E72FE">
      <w:start w:val="1"/>
      <w:numFmt w:val="bullet"/>
      <w:lvlText w:val="o"/>
      <w:lvlJc w:val="left"/>
      <w:pPr>
        <w:ind w:left="1440" w:hanging="360"/>
      </w:pPr>
      <w:rPr>
        <w:rFonts w:ascii="Courier New" w:hAnsi="Courier New" w:hint="default"/>
      </w:rPr>
    </w:lvl>
    <w:lvl w:ilvl="2" w:tplc="17BE52CC">
      <w:start w:val="1"/>
      <w:numFmt w:val="bullet"/>
      <w:lvlText w:val=""/>
      <w:lvlJc w:val="left"/>
      <w:pPr>
        <w:ind w:left="2160" w:hanging="360"/>
      </w:pPr>
      <w:rPr>
        <w:rFonts w:ascii="Wingdings" w:hAnsi="Wingdings" w:hint="default"/>
      </w:rPr>
    </w:lvl>
    <w:lvl w:ilvl="3" w:tplc="EEF4A1DC">
      <w:start w:val="1"/>
      <w:numFmt w:val="bullet"/>
      <w:lvlText w:val=""/>
      <w:lvlJc w:val="left"/>
      <w:pPr>
        <w:ind w:left="2880" w:hanging="360"/>
      </w:pPr>
      <w:rPr>
        <w:rFonts w:ascii="Symbol" w:hAnsi="Symbol" w:hint="default"/>
      </w:rPr>
    </w:lvl>
    <w:lvl w:ilvl="4" w:tplc="DEA0546A">
      <w:start w:val="1"/>
      <w:numFmt w:val="bullet"/>
      <w:lvlText w:val="o"/>
      <w:lvlJc w:val="left"/>
      <w:pPr>
        <w:ind w:left="3600" w:hanging="360"/>
      </w:pPr>
      <w:rPr>
        <w:rFonts w:ascii="Courier New" w:hAnsi="Courier New" w:hint="default"/>
      </w:rPr>
    </w:lvl>
    <w:lvl w:ilvl="5" w:tplc="DBE6C5CC">
      <w:start w:val="1"/>
      <w:numFmt w:val="bullet"/>
      <w:lvlText w:val=""/>
      <w:lvlJc w:val="left"/>
      <w:pPr>
        <w:ind w:left="4320" w:hanging="360"/>
      </w:pPr>
      <w:rPr>
        <w:rFonts w:ascii="Wingdings" w:hAnsi="Wingdings" w:hint="default"/>
      </w:rPr>
    </w:lvl>
    <w:lvl w:ilvl="6" w:tplc="B8505616">
      <w:start w:val="1"/>
      <w:numFmt w:val="bullet"/>
      <w:lvlText w:val=""/>
      <w:lvlJc w:val="left"/>
      <w:pPr>
        <w:ind w:left="5040" w:hanging="360"/>
      </w:pPr>
      <w:rPr>
        <w:rFonts w:ascii="Symbol" w:hAnsi="Symbol" w:hint="default"/>
      </w:rPr>
    </w:lvl>
    <w:lvl w:ilvl="7" w:tplc="174646A8">
      <w:start w:val="1"/>
      <w:numFmt w:val="bullet"/>
      <w:lvlText w:val="o"/>
      <w:lvlJc w:val="left"/>
      <w:pPr>
        <w:ind w:left="5760" w:hanging="360"/>
      </w:pPr>
      <w:rPr>
        <w:rFonts w:ascii="Courier New" w:hAnsi="Courier New" w:hint="default"/>
      </w:rPr>
    </w:lvl>
    <w:lvl w:ilvl="8" w:tplc="F512536E">
      <w:start w:val="1"/>
      <w:numFmt w:val="bullet"/>
      <w:lvlText w:val=""/>
      <w:lvlJc w:val="left"/>
      <w:pPr>
        <w:ind w:left="6480" w:hanging="360"/>
      </w:pPr>
      <w:rPr>
        <w:rFonts w:ascii="Wingdings" w:hAnsi="Wingdings" w:hint="default"/>
      </w:rPr>
    </w:lvl>
  </w:abstractNum>
  <w:abstractNum w:abstractNumId="5" w15:restartNumberingAfterBreak="0">
    <w:nsid w:val="34B954B4"/>
    <w:multiLevelType w:val="hybridMultilevel"/>
    <w:tmpl w:val="26C841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CA802B5"/>
    <w:multiLevelType w:val="multilevel"/>
    <w:tmpl w:val="310C18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1"/>
  </w:num>
  <w:num w:numId="3">
    <w:abstractNumId w:val="6"/>
  </w:num>
  <w:num w:numId="4">
    <w:abstractNumId w:val="0"/>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6143"/>
    <w:rsid w:val="00040D32"/>
    <w:rsid w:val="000425D6"/>
    <w:rsid w:val="00072033"/>
    <w:rsid w:val="0007343C"/>
    <w:rsid w:val="000E6EC6"/>
    <w:rsid w:val="000F029D"/>
    <w:rsid w:val="0017014F"/>
    <w:rsid w:val="00181FE4"/>
    <w:rsid w:val="001C2768"/>
    <w:rsid w:val="002247E0"/>
    <w:rsid w:val="002268FB"/>
    <w:rsid w:val="002E3E01"/>
    <w:rsid w:val="003263AE"/>
    <w:rsid w:val="003943FC"/>
    <w:rsid w:val="00395C8F"/>
    <w:rsid w:val="003D142E"/>
    <w:rsid w:val="003E1BF0"/>
    <w:rsid w:val="00404D22"/>
    <w:rsid w:val="004315BF"/>
    <w:rsid w:val="00450343"/>
    <w:rsid w:val="00532879"/>
    <w:rsid w:val="00561666"/>
    <w:rsid w:val="00561BAE"/>
    <w:rsid w:val="005F3C6E"/>
    <w:rsid w:val="006016F8"/>
    <w:rsid w:val="00625B44"/>
    <w:rsid w:val="0063551F"/>
    <w:rsid w:val="006A0E1A"/>
    <w:rsid w:val="006B53E6"/>
    <w:rsid w:val="007529F8"/>
    <w:rsid w:val="007719BF"/>
    <w:rsid w:val="007B3B4B"/>
    <w:rsid w:val="007E2242"/>
    <w:rsid w:val="00820EF4"/>
    <w:rsid w:val="008A2AC0"/>
    <w:rsid w:val="008B34D5"/>
    <w:rsid w:val="008B4874"/>
    <w:rsid w:val="00945906"/>
    <w:rsid w:val="009637D6"/>
    <w:rsid w:val="009F0371"/>
    <w:rsid w:val="00A04B1C"/>
    <w:rsid w:val="00A27BE9"/>
    <w:rsid w:val="00A3099F"/>
    <w:rsid w:val="00A56ACD"/>
    <w:rsid w:val="00A71906"/>
    <w:rsid w:val="00B209E4"/>
    <w:rsid w:val="00B33791"/>
    <w:rsid w:val="00B44D4A"/>
    <w:rsid w:val="00BE53BD"/>
    <w:rsid w:val="00C02E5E"/>
    <w:rsid w:val="00C6662F"/>
    <w:rsid w:val="00CA737F"/>
    <w:rsid w:val="00CB378C"/>
    <w:rsid w:val="00CE0A9E"/>
    <w:rsid w:val="00CE62AC"/>
    <w:rsid w:val="00D6360D"/>
    <w:rsid w:val="00DA0ED5"/>
    <w:rsid w:val="00E5567A"/>
    <w:rsid w:val="00EB3842"/>
    <w:rsid w:val="00F36143"/>
    <w:rsid w:val="00F53345"/>
    <w:rsid w:val="00FA42BE"/>
    <w:rsid w:val="00FE1CD9"/>
    <w:rsid w:val="167B2EEE"/>
    <w:rsid w:val="37CC0A63"/>
    <w:rsid w:val="3BB85F14"/>
    <w:rsid w:val="40BF079B"/>
    <w:rsid w:val="5AE6640D"/>
    <w:rsid w:val="653F3FB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B88F71"/>
  <w15:docId w15:val="{B0974ABE-070C-4B9A-A38D-65D31553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4"/>
        <w:lang w:val="en-US" w:eastAsia="en-US" w:bidi="ar-SA"/>
      </w:rPr>
    </w:rPrDefault>
    <w:pPrDefault>
      <w:pPr>
        <w:widowControl w:val="0"/>
        <w:contextualSpacing/>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1"/>
    <w:next w:val="Normal1"/>
    <w:rsid w:val="00F36143"/>
    <w:pPr>
      <w:spacing w:before="480"/>
      <w:outlineLvl w:val="0"/>
    </w:pPr>
    <w:rPr>
      <w:rFonts w:ascii="Calibri" w:eastAsia="Calibri" w:hAnsi="Calibri" w:cs="Calibri"/>
      <w:b/>
      <w:color w:val="345A8A"/>
      <w:sz w:val="32"/>
    </w:rPr>
  </w:style>
  <w:style w:type="paragraph" w:styleId="Heading2">
    <w:name w:val="heading 2"/>
    <w:basedOn w:val="Normal1"/>
    <w:next w:val="Normal1"/>
    <w:rsid w:val="00F36143"/>
    <w:pPr>
      <w:spacing w:before="240" w:after="60"/>
      <w:outlineLvl w:val="1"/>
    </w:pPr>
    <w:rPr>
      <w:rFonts w:ascii="Arial" w:eastAsia="Arial" w:hAnsi="Arial" w:cs="Arial"/>
      <w:b/>
      <w:i/>
      <w:sz w:val="28"/>
    </w:rPr>
  </w:style>
  <w:style w:type="paragraph" w:styleId="Heading3">
    <w:name w:val="heading 3"/>
    <w:basedOn w:val="Normal1"/>
    <w:next w:val="Normal1"/>
    <w:rsid w:val="00F36143"/>
    <w:pPr>
      <w:spacing w:before="240" w:after="60"/>
      <w:outlineLvl w:val="2"/>
    </w:pPr>
    <w:rPr>
      <w:rFonts w:ascii="Arial" w:eastAsia="Arial" w:hAnsi="Arial" w:cs="Arial"/>
      <w:b/>
      <w:sz w:val="26"/>
    </w:rPr>
  </w:style>
  <w:style w:type="paragraph" w:styleId="Heading4">
    <w:name w:val="heading 4"/>
    <w:basedOn w:val="Normal1"/>
    <w:next w:val="Normal1"/>
    <w:rsid w:val="00F36143"/>
    <w:pPr>
      <w:spacing w:before="240" w:after="60"/>
      <w:outlineLvl w:val="3"/>
    </w:pPr>
    <w:rPr>
      <w:b/>
      <w:sz w:val="28"/>
    </w:rPr>
  </w:style>
  <w:style w:type="paragraph" w:styleId="Heading5">
    <w:name w:val="heading 5"/>
    <w:basedOn w:val="Normal1"/>
    <w:next w:val="Normal1"/>
    <w:rsid w:val="00F36143"/>
    <w:pPr>
      <w:spacing w:before="240" w:after="60"/>
      <w:outlineLvl w:val="4"/>
    </w:pPr>
    <w:rPr>
      <w:b/>
      <w:i/>
      <w:sz w:val="26"/>
    </w:rPr>
  </w:style>
  <w:style w:type="paragraph" w:styleId="Heading6">
    <w:name w:val="heading 6"/>
    <w:basedOn w:val="Normal1"/>
    <w:next w:val="Normal1"/>
    <w:rsid w:val="00F36143"/>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36143"/>
  </w:style>
  <w:style w:type="paragraph" w:styleId="Title">
    <w:name w:val="Title"/>
    <w:basedOn w:val="Normal1"/>
    <w:next w:val="Normal1"/>
    <w:rsid w:val="00F36143"/>
    <w:pPr>
      <w:spacing w:before="240" w:after="60"/>
      <w:jc w:val="center"/>
    </w:pPr>
    <w:rPr>
      <w:rFonts w:ascii="Arial" w:eastAsia="Arial" w:hAnsi="Arial" w:cs="Arial"/>
      <w:b/>
      <w:sz w:val="32"/>
    </w:rPr>
  </w:style>
  <w:style w:type="paragraph" w:styleId="Subtitle">
    <w:name w:val="Subtitle"/>
    <w:basedOn w:val="Normal1"/>
    <w:next w:val="Normal1"/>
    <w:rsid w:val="00F36143"/>
    <w:pPr>
      <w:spacing w:after="60"/>
      <w:jc w:val="center"/>
    </w:pPr>
    <w:rPr>
      <w:rFonts w:ascii="Arial" w:eastAsia="Arial" w:hAnsi="Arial" w:cs="Arial"/>
    </w:rPr>
  </w:style>
  <w:style w:type="paragraph" w:styleId="ListParagraph">
    <w:name w:val="List Paragraph"/>
    <w:basedOn w:val="Normal"/>
    <w:uiPriority w:val="34"/>
    <w:qFormat/>
    <w:rsid w:val="003263AE"/>
    <w:pPr>
      <w:widowControl/>
      <w:spacing w:after="160" w:line="259" w:lineRule="auto"/>
      <w:ind w:left="720"/>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CE62AC"/>
    <w:rPr>
      <w:color w:val="0000FF" w:themeColor="hyperlink"/>
      <w:u w:val="single"/>
    </w:rPr>
  </w:style>
  <w:style w:type="paragraph" w:styleId="NormalWeb">
    <w:name w:val="Normal (Web)"/>
    <w:basedOn w:val="Normal"/>
    <w:uiPriority w:val="99"/>
    <w:unhideWhenUsed/>
    <w:rsid w:val="00CE62AC"/>
    <w:pPr>
      <w:widowControl/>
      <w:spacing w:before="100" w:beforeAutospacing="1" w:after="100" w:afterAutospacing="1"/>
      <w:contextualSpacing w:val="0"/>
    </w:pPr>
    <w:rPr>
      <w:rFonts w:ascii="Times" w:eastAsiaTheme="minorEastAsia" w:hAnsi="Times" w:cs="Times New Roman"/>
      <w:color w:val="auto"/>
      <w:sz w:val="20"/>
    </w:rPr>
  </w:style>
  <w:style w:type="paragraph" w:styleId="Header">
    <w:name w:val="header"/>
    <w:basedOn w:val="Normal"/>
    <w:link w:val="HeaderChar"/>
    <w:uiPriority w:val="99"/>
    <w:unhideWhenUsed/>
    <w:rsid w:val="00F53345"/>
    <w:pPr>
      <w:tabs>
        <w:tab w:val="center" w:pos="4680"/>
        <w:tab w:val="right" w:pos="9360"/>
      </w:tabs>
    </w:pPr>
  </w:style>
  <w:style w:type="character" w:customStyle="1" w:styleId="HeaderChar">
    <w:name w:val="Header Char"/>
    <w:basedOn w:val="DefaultParagraphFont"/>
    <w:link w:val="Header"/>
    <w:uiPriority w:val="99"/>
    <w:rsid w:val="00F53345"/>
  </w:style>
  <w:style w:type="paragraph" w:styleId="Footer">
    <w:name w:val="footer"/>
    <w:basedOn w:val="Normal"/>
    <w:link w:val="FooterChar"/>
    <w:uiPriority w:val="99"/>
    <w:unhideWhenUsed/>
    <w:rsid w:val="00F53345"/>
    <w:pPr>
      <w:tabs>
        <w:tab w:val="center" w:pos="4680"/>
        <w:tab w:val="right" w:pos="9360"/>
      </w:tabs>
    </w:pPr>
  </w:style>
  <w:style w:type="character" w:customStyle="1" w:styleId="FooterChar">
    <w:name w:val="Footer Char"/>
    <w:basedOn w:val="DefaultParagraphFont"/>
    <w:link w:val="Footer"/>
    <w:uiPriority w:val="99"/>
    <w:rsid w:val="00F53345"/>
  </w:style>
  <w:style w:type="table" w:styleId="TableGrid">
    <w:name w:val="Table Grid"/>
    <w:basedOn w:val="TableNormal"/>
    <w:uiPriority w:val="59"/>
    <w:rsid w:val="00CE0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CE0A9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CE0A9E"/>
    <w:rPr>
      <w:color w:val="808080"/>
      <w:shd w:val="clear" w:color="auto" w:fill="E6E6E6"/>
    </w:rPr>
  </w:style>
  <w:style w:type="character" w:customStyle="1" w:styleId="apple-converted-space">
    <w:name w:val="apple-converted-space"/>
    <w:rsid w:val="00040D32"/>
  </w:style>
  <w:style w:type="character" w:customStyle="1" w:styleId="il">
    <w:name w:val="il"/>
    <w:basedOn w:val="DefaultParagraphFont"/>
    <w:rsid w:val="005F3C6E"/>
  </w:style>
  <w:style w:type="paragraph" w:customStyle="1" w:styleId="m-1485143504905995122gmail-m1974378055086977335gmail-msonormal">
    <w:name w:val="m_-1485143504905995122gmail-m_1974378055086977335gmail-msonormal"/>
    <w:basedOn w:val="Normal"/>
    <w:rsid w:val="005F3C6E"/>
    <w:pPr>
      <w:widowControl/>
      <w:spacing w:before="100" w:beforeAutospacing="1" w:after="100" w:afterAutospacing="1"/>
      <w:contextualSpacing w:val="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635813">
      <w:bodyDiv w:val="1"/>
      <w:marLeft w:val="0"/>
      <w:marRight w:val="0"/>
      <w:marTop w:val="0"/>
      <w:marBottom w:val="0"/>
      <w:divBdr>
        <w:top w:val="none" w:sz="0" w:space="0" w:color="auto"/>
        <w:left w:val="none" w:sz="0" w:space="0" w:color="auto"/>
        <w:bottom w:val="none" w:sz="0" w:space="0" w:color="auto"/>
        <w:right w:val="none" w:sz="0" w:space="0" w:color="auto"/>
      </w:divBdr>
    </w:div>
    <w:div w:id="891693947">
      <w:bodyDiv w:val="1"/>
      <w:marLeft w:val="0"/>
      <w:marRight w:val="0"/>
      <w:marTop w:val="0"/>
      <w:marBottom w:val="0"/>
      <w:divBdr>
        <w:top w:val="none" w:sz="0" w:space="0" w:color="auto"/>
        <w:left w:val="none" w:sz="0" w:space="0" w:color="auto"/>
        <w:bottom w:val="none" w:sz="0" w:space="0" w:color="auto"/>
        <w:right w:val="none" w:sz="0" w:space="0" w:color="auto"/>
      </w:divBdr>
    </w:div>
    <w:div w:id="1135561576">
      <w:bodyDiv w:val="1"/>
      <w:marLeft w:val="0"/>
      <w:marRight w:val="0"/>
      <w:marTop w:val="0"/>
      <w:marBottom w:val="0"/>
      <w:divBdr>
        <w:top w:val="none" w:sz="0" w:space="0" w:color="auto"/>
        <w:left w:val="none" w:sz="0" w:space="0" w:color="auto"/>
        <w:bottom w:val="none" w:sz="0" w:space="0" w:color="auto"/>
        <w:right w:val="none" w:sz="0" w:space="0" w:color="auto"/>
      </w:divBdr>
    </w:div>
    <w:div w:id="1499033415">
      <w:bodyDiv w:val="1"/>
      <w:marLeft w:val="0"/>
      <w:marRight w:val="0"/>
      <w:marTop w:val="0"/>
      <w:marBottom w:val="0"/>
      <w:divBdr>
        <w:top w:val="none" w:sz="0" w:space="0" w:color="auto"/>
        <w:left w:val="none" w:sz="0" w:space="0" w:color="auto"/>
        <w:bottom w:val="none" w:sz="0" w:space="0" w:color="auto"/>
        <w:right w:val="none" w:sz="0" w:space="0" w:color="auto"/>
      </w:divBdr>
    </w:div>
    <w:div w:id="2120564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l.whitley@chemeketa.edu" TargetMode="External"/><Relationship Id="rId13" Type="http://schemas.openxmlformats.org/officeDocument/2006/relationships/hyperlink" Target="http://www.linnbenton.edu/public-safety-emergency-plann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nbenton-advocate.symplicity.com/public_report/index.php/pid07371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bccpublicsafety.mobapp.at/landing/Deskto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https://www.linnbenton.edu/cfa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illwhitleymusic.com/"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CE156-C30C-488E-90E9-9F814C75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Whitley</dc:creator>
  <cp:keywords/>
  <dc:description/>
  <cp:lastModifiedBy>Bill Whitley</cp:lastModifiedBy>
  <cp:revision>2</cp:revision>
  <cp:lastPrinted>2017-09-18T12:23:00Z</cp:lastPrinted>
  <dcterms:created xsi:type="dcterms:W3CDTF">2020-04-10T17:49:00Z</dcterms:created>
  <dcterms:modified xsi:type="dcterms:W3CDTF">2020-04-10T17:49:00Z</dcterms:modified>
</cp:coreProperties>
</file>