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rPr/>
      </w:pPr>
      <w:bookmarkStart w:colFirst="0" w:colLast="0" w:name="_gjdgxs" w:id="0"/>
      <w:bookmarkEnd w:id="0"/>
      <w:r w:rsidDel="00000000" w:rsidR="00000000" w:rsidRPr="00000000">
        <w:rPr>
          <w:rtl w:val="0"/>
        </w:rPr>
        <w:t xml:space="preserve">Technical Writing Syllabus - Winter 2022</w:t>
      </w:r>
    </w:p>
    <w:p w:rsidR="00000000" w:rsidDel="00000000" w:rsidP="00000000" w:rsidRDefault="00000000" w:rsidRPr="00000000" w14:paraId="00000002">
      <w:pPr>
        <w:widowControl w:val="0"/>
        <w:spacing w:line="240" w:lineRule="auto"/>
        <w:rPr>
          <w:rFonts w:ascii="Calibri" w:cs="Calibri" w:eastAsia="Calibri" w:hAnsi="Calibri"/>
          <w:b w:val="1"/>
          <w:sz w:val="20"/>
          <w:szCs w:val="20"/>
          <w:highlight w:val="white"/>
        </w:rPr>
      </w:pPr>
      <w:r w:rsidDel="00000000" w:rsidR="00000000" w:rsidRPr="00000000">
        <w:rPr>
          <w:rFonts w:ascii="Calibri" w:cs="Calibri" w:eastAsia="Calibri" w:hAnsi="Calibri"/>
          <w:b w:val="1"/>
          <w:sz w:val="20"/>
          <w:szCs w:val="20"/>
          <w:highlight w:val="white"/>
          <w:rtl w:val="0"/>
        </w:rPr>
        <w:t xml:space="preserve"> </w:t>
      </w:r>
    </w:p>
    <w:p w:rsidR="00000000" w:rsidDel="00000000" w:rsidP="00000000" w:rsidRDefault="00000000" w:rsidRPr="00000000" w14:paraId="00000003">
      <w:pPr>
        <w:spacing w:after="240" w:lineRule="auto"/>
        <w:rPr/>
      </w:pPr>
      <w:r w:rsidDel="00000000" w:rsidR="00000000" w:rsidRPr="00000000">
        <w:rPr>
          <w:b w:val="1"/>
          <w:color w:val="212529"/>
          <w:rtl w:val="0"/>
        </w:rPr>
        <w:t xml:space="preserve">Moodle shell:</w:t>
      </w:r>
      <w:r w:rsidDel="00000000" w:rsidR="00000000" w:rsidRPr="00000000">
        <w:rPr>
          <w:color w:val="212529"/>
          <w:rtl w:val="0"/>
        </w:rPr>
        <w:t xml:space="preserve"> The course material for CRNs 30562 and 31254 are combined into a single Moodle shell at the following address: </w:t>
      </w:r>
      <w:hyperlink r:id="rId6">
        <w:r w:rsidDel="00000000" w:rsidR="00000000" w:rsidRPr="00000000">
          <w:rPr>
            <w:color w:val="305aa5"/>
            <w:rtl w:val="0"/>
          </w:rPr>
          <w:t xml:space="preserve">https://moodle.linnbenton.edu/course/view.php?id=18004</w:t>
        </w:r>
      </w:hyperlink>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Text: </w:t>
      </w:r>
      <w:r w:rsidDel="00000000" w:rsidR="00000000" w:rsidRPr="00000000">
        <w:rPr>
          <w:rtl w:val="0"/>
        </w:rPr>
        <w:t xml:space="preserve">No textbook</w:t>
        <w:br w:type="textWrapping"/>
      </w:r>
      <w:r w:rsidDel="00000000" w:rsidR="00000000" w:rsidRPr="00000000">
        <w:rPr>
          <w:b w:val="1"/>
          <w:rtl w:val="0"/>
        </w:rPr>
        <w:t xml:space="preserve">Instructor:</w:t>
      </w:r>
      <w:r w:rsidDel="00000000" w:rsidR="00000000" w:rsidRPr="00000000">
        <w:rPr>
          <w:rtl w:val="0"/>
        </w:rPr>
        <w:t xml:space="preserve"> Dio Morales</w:t>
      </w:r>
    </w:p>
    <w:p w:rsidR="00000000" w:rsidDel="00000000" w:rsidP="00000000" w:rsidRDefault="00000000" w:rsidRPr="00000000" w14:paraId="00000005">
      <w:pPr>
        <w:rPr/>
      </w:pPr>
      <w:r w:rsidDel="00000000" w:rsidR="00000000" w:rsidRPr="00000000">
        <w:rPr>
          <w:b w:val="1"/>
          <w:rtl w:val="0"/>
        </w:rPr>
        <w:t xml:space="preserve">E-Mail:</w:t>
      </w:r>
      <w:r w:rsidDel="00000000" w:rsidR="00000000" w:rsidRPr="00000000">
        <w:rPr>
          <w:rtl w:val="0"/>
        </w:rPr>
        <w:t xml:space="preserve"> moraled@linnbenton.edu </w:t>
      </w:r>
    </w:p>
    <w:p w:rsidR="00000000" w:rsidDel="00000000" w:rsidP="00000000" w:rsidRDefault="00000000" w:rsidRPr="00000000" w14:paraId="00000006">
      <w:pPr>
        <w:widowControl w:val="0"/>
        <w:spacing w:line="240"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pStyle w:val="Heading2"/>
        <w:widowControl w:val="0"/>
        <w:shd w:fill="ffffff" w:val="clear"/>
        <w:spacing w:after="0" w:before="0" w:line="240" w:lineRule="auto"/>
        <w:rPr>
          <w:rFonts w:ascii="Calibri" w:cs="Calibri" w:eastAsia="Calibri" w:hAnsi="Calibri"/>
          <w:b w:val="1"/>
          <w:sz w:val="28"/>
          <w:szCs w:val="28"/>
          <w:highlight w:val="white"/>
        </w:rPr>
      </w:pPr>
      <w:bookmarkStart w:colFirst="0" w:colLast="0" w:name="_30j0zll" w:id="1"/>
      <w:bookmarkEnd w:id="1"/>
      <w:r w:rsidDel="00000000" w:rsidR="00000000" w:rsidRPr="00000000">
        <w:rPr>
          <w:rFonts w:ascii="Calibri" w:cs="Calibri" w:eastAsia="Calibri" w:hAnsi="Calibri"/>
          <w:b w:val="1"/>
          <w:sz w:val="28"/>
          <w:szCs w:val="28"/>
          <w:highlight w:val="white"/>
          <w:rtl w:val="0"/>
        </w:rPr>
        <w:t xml:space="preserve">Visit me! </w:t>
      </w:r>
    </w:p>
    <w:p w:rsidR="00000000" w:rsidDel="00000000" w:rsidP="00000000" w:rsidRDefault="00000000" w:rsidRPr="00000000" w14:paraId="00000008">
      <w:pPr>
        <w:rPr/>
      </w:pPr>
      <w:r w:rsidDel="00000000" w:rsidR="00000000" w:rsidRPr="00000000">
        <w:rPr>
          <w:rtl w:val="0"/>
        </w:rPr>
        <w:t xml:space="preserve">Official office hours are Wednesday and Friday 10:00 AM-12:00 PM. </w:t>
      </w:r>
      <w:r w:rsidDel="00000000" w:rsidR="00000000" w:rsidRPr="00000000">
        <w:rPr>
          <w:color w:val="212529"/>
          <w:rtl w:val="0"/>
        </w:rPr>
        <w:t xml:space="preserve">All office hours are held on Zoom </w:t>
      </w:r>
      <w:hyperlink r:id="rId7">
        <w:r w:rsidDel="00000000" w:rsidR="00000000" w:rsidRPr="00000000">
          <w:rPr>
            <w:color w:val="305aa5"/>
            <w:u w:val="single"/>
            <w:rtl w:val="0"/>
          </w:rPr>
          <w:t xml:space="preserve">using this link</w:t>
        </w:r>
      </w:hyperlink>
      <w:r w:rsidDel="00000000" w:rsidR="00000000" w:rsidRPr="00000000">
        <w:rPr>
          <w:rtl w:val="0"/>
        </w:rPr>
        <w:t xml:space="preserve">. If my office hours aren't convenient for you, email me and we will find another time. I always like to see you, so don't be shy!</w:t>
      </w:r>
    </w:p>
    <w:p w:rsidR="00000000" w:rsidDel="00000000" w:rsidP="00000000" w:rsidRDefault="00000000" w:rsidRPr="00000000" w14:paraId="00000009">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A">
      <w:pPr>
        <w:pStyle w:val="Heading1"/>
        <w:rPr>
          <w:rFonts w:ascii="Calibri" w:cs="Calibri" w:eastAsia="Calibri" w:hAnsi="Calibri"/>
          <w:sz w:val="24"/>
          <w:szCs w:val="24"/>
          <w:highlight w:val="white"/>
        </w:rPr>
      </w:pPr>
      <w:bookmarkStart w:colFirst="0" w:colLast="0" w:name="_1fob9te" w:id="2"/>
      <w:bookmarkEnd w:id="2"/>
      <w:r w:rsidDel="00000000" w:rsidR="00000000" w:rsidRPr="00000000">
        <w:rPr>
          <w:rtl w:val="0"/>
        </w:rPr>
        <w:t xml:space="preserve">Basic Information About the Class</w:t>
      </w:r>
      <w:r w:rsidDel="00000000" w:rsidR="00000000" w:rsidRPr="00000000">
        <w:rPr>
          <w:rtl w:val="0"/>
        </w:rPr>
      </w:r>
    </w:p>
    <w:p w:rsidR="00000000" w:rsidDel="00000000" w:rsidP="00000000" w:rsidRDefault="00000000" w:rsidRPr="00000000" w14:paraId="0000000B">
      <w:pPr>
        <w:pStyle w:val="Heading2"/>
        <w:rPr/>
      </w:pPr>
      <w:bookmarkStart w:colFirst="0" w:colLast="0" w:name="_3znysh7" w:id="3"/>
      <w:bookmarkEnd w:id="3"/>
      <w:r w:rsidDel="00000000" w:rsidR="00000000" w:rsidRPr="00000000">
        <w:rPr>
          <w:rtl w:val="0"/>
        </w:rPr>
        <w:t xml:space="preserve">Prerequisites: </w:t>
      </w:r>
    </w:p>
    <w:p w:rsidR="00000000" w:rsidDel="00000000" w:rsidP="00000000" w:rsidRDefault="00000000" w:rsidRPr="00000000" w14:paraId="0000000C">
      <w:pPr>
        <w:rPr>
          <w:rFonts w:ascii="Calibri" w:cs="Calibri" w:eastAsia="Calibri" w:hAnsi="Calibri"/>
          <w:sz w:val="24"/>
          <w:szCs w:val="24"/>
          <w:highlight w:val="white"/>
        </w:rPr>
      </w:pPr>
      <w:r w:rsidDel="00000000" w:rsidR="00000000" w:rsidRPr="00000000">
        <w:rPr>
          <w:rtl w:val="0"/>
        </w:rPr>
        <w:t xml:space="preserve">WR 121 with a C or higher </w:t>
      </w:r>
      <w:r w:rsidDel="00000000" w:rsidR="00000000" w:rsidRPr="00000000">
        <w:rPr>
          <w:rtl w:val="0"/>
        </w:rPr>
      </w:r>
    </w:p>
    <w:p w:rsidR="00000000" w:rsidDel="00000000" w:rsidP="00000000" w:rsidRDefault="00000000" w:rsidRPr="00000000" w14:paraId="0000000D">
      <w:pPr>
        <w:pStyle w:val="Heading2"/>
        <w:rPr/>
      </w:pPr>
      <w:bookmarkStart w:colFirst="0" w:colLast="0" w:name="_2et92p0" w:id="4"/>
      <w:bookmarkEnd w:id="4"/>
      <w:r w:rsidDel="00000000" w:rsidR="00000000" w:rsidRPr="00000000">
        <w:rPr>
          <w:rtl w:val="0"/>
        </w:rPr>
        <w:t xml:space="preserve">Welcome to Writing 227: Technical Writing</w:t>
      </w:r>
    </w:p>
    <w:p w:rsidR="00000000" w:rsidDel="00000000" w:rsidP="00000000" w:rsidRDefault="00000000" w:rsidRPr="00000000" w14:paraId="0000000E">
      <w:pPr>
        <w:rPr>
          <w:rFonts w:ascii="Calibri" w:cs="Calibri" w:eastAsia="Calibri" w:hAnsi="Calibri"/>
          <w:b w:val="1"/>
          <w:sz w:val="28"/>
          <w:szCs w:val="28"/>
          <w:highlight w:val="white"/>
        </w:rPr>
      </w:pPr>
      <w:r w:rsidDel="00000000" w:rsidR="00000000" w:rsidRPr="00000000">
        <w:rPr>
          <w:rtl w:val="0"/>
        </w:rPr>
        <w:t xml:space="preserve">WR 227 introduces you to the types of writing you encounter in business, industry, the academic world, and government. It examines the rhetorical nature of writing and asks you to think critically about content, audience, argument, and structure.</w:t>
      </w:r>
      <w:r w:rsidDel="00000000" w:rsidR="00000000" w:rsidRPr="00000000">
        <w:rPr>
          <w:rtl w:val="0"/>
        </w:rPr>
      </w:r>
    </w:p>
    <w:p w:rsidR="00000000" w:rsidDel="00000000" w:rsidP="00000000" w:rsidRDefault="00000000" w:rsidRPr="00000000" w14:paraId="0000000F">
      <w:pPr>
        <w:pStyle w:val="Heading2"/>
        <w:rPr>
          <w:sz w:val="24"/>
          <w:szCs w:val="24"/>
          <w:highlight w:val="white"/>
        </w:rPr>
      </w:pPr>
      <w:bookmarkStart w:colFirst="0" w:colLast="0" w:name="_tyjcwt" w:id="5"/>
      <w:bookmarkEnd w:id="5"/>
      <w:r w:rsidDel="00000000" w:rsidR="00000000" w:rsidRPr="00000000">
        <w:rPr>
          <w:rtl w:val="0"/>
        </w:rPr>
        <w:t xml:space="preserve">Course objectives and outcomes in plain language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After taking Writing 227, successful students will have learned to:</w:t>
      </w:r>
    </w:p>
    <w:p w:rsidR="00000000" w:rsidDel="00000000" w:rsidP="00000000" w:rsidRDefault="00000000" w:rsidRPr="00000000" w14:paraId="00000011">
      <w:pPr>
        <w:widowControl w:val="0"/>
        <w:numPr>
          <w:ilvl w:val="0"/>
          <w:numId w:val="3"/>
        </w:numPr>
        <w:spacing w:line="240" w:lineRule="auto"/>
        <w:ind w:left="630" w:hanging="360"/>
        <w:rPr/>
      </w:pPr>
      <w:r w:rsidDel="00000000" w:rsidR="00000000" w:rsidRPr="00000000">
        <w:rPr>
          <w:rFonts w:ascii="Calibri" w:cs="Calibri" w:eastAsia="Calibri" w:hAnsi="Calibri"/>
          <w:sz w:val="24"/>
          <w:szCs w:val="24"/>
          <w:highlight w:val="white"/>
          <w:rtl w:val="0"/>
        </w:rPr>
        <w:t xml:space="preserve">Create documents designed to help readers make decisions and solve practical, real-world problems</w:t>
      </w:r>
      <w:r w:rsidDel="00000000" w:rsidR="00000000" w:rsidRPr="00000000">
        <w:rPr>
          <w:rtl w:val="0"/>
        </w:rPr>
      </w:r>
    </w:p>
    <w:p w:rsidR="00000000" w:rsidDel="00000000" w:rsidP="00000000" w:rsidRDefault="00000000" w:rsidRPr="00000000" w14:paraId="00000012">
      <w:pPr>
        <w:widowControl w:val="0"/>
        <w:numPr>
          <w:ilvl w:val="0"/>
          <w:numId w:val="3"/>
        </w:numPr>
        <w:spacing w:line="240" w:lineRule="auto"/>
        <w:ind w:left="600" w:hanging="360"/>
        <w:rPr/>
      </w:pPr>
      <w:r w:rsidDel="00000000" w:rsidR="00000000" w:rsidRPr="00000000">
        <w:rPr>
          <w:rFonts w:ascii="Calibri" w:cs="Calibri" w:eastAsia="Calibri" w:hAnsi="Calibri"/>
          <w:sz w:val="24"/>
          <w:szCs w:val="24"/>
          <w:highlight w:val="white"/>
          <w:rtl w:val="0"/>
        </w:rPr>
        <w:t xml:space="preserve">Evaluate and adapt to different technical and workplace writing situations by analyzing audience, context, stakes, and the writer’s role</w:t>
      </w:r>
      <w:r w:rsidDel="00000000" w:rsidR="00000000" w:rsidRPr="00000000">
        <w:rPr>
          <w:rtl w:val="0"/>
        </w:rPr>
      </w:r>
    </w:p>
    <w:p w:rsidR="00000000" w:rsidDel="00000000" w:rsidP="00000000" w:rsidRDefault="00000000" w:rsidRPr="00000000" w14:paraId="00000013">
      <w:pPr>
        <w:widowControl w:val="0"/>
        <w:numPr>
          <w:ilvl w:val="0"/>
          <w:numId w:val="3"/>
        </w:numPr>
        <w:spacing w:line="240" w:lineRule="auto"/>
        <w:ind w:left="600" w:hanging="360"/>
        <w:rPr/>
      </w:pPr>
      <w:r w:rsidDel="00000000" w:rsidR="00000000" w:rsidRPr="00000000">
        <w:rPr>
          <w:rFonts w:ascii="Calibri" w:cs="Calibri" w:eastAsia="Calibri" w:hAnsi="Calibri"/>
          <w:sz w:val="24"/>
          <w:szCs w:val="24"/>
          <w:highlight w:val="white"/>
          <w:rtl w:val="0"/>
        </w:rPr>
        <w:t xml:space="preserve">Demonstrate mastery of technical and workplace writing conventions including clean and clear design, style, and layout of print and web communication</w:t>
      </w:r>
      <w:r w:rsidDel="00000000" w:rsidR="00000000" w:rsidRPr="00000000">
        <w:rPr>
          <w:highlight w:val="white"/>
          <w:rtl w:val="0"/>
        </w:rPr>
        <w:t xml:space="preserve">s</w:t>
      </w:r>
      <w:r w:rsidDel="00000000" w:rsidR="00000000" w:rsidRPr="00000000">
        <w:rPr>
          <w:rtl w:val="0"/>
        </w:rPr>
      </w:r>
    </w:p>
    <w:p w:rsidR="00000000" w:rsidDel="00000000" w:rsidP="00000000" w:rsidRDefault="00000000" w:rsidRPr="00000000" w14:paraId="00000014">
      <w:pPr>
        <w:widowControl w:val="0"/>
        <w:numPr>
          <w:ilvl w:val="0"/>
          <w:numId w:val="3"/>
        </w:numPr>
        <w:spacing w:line="240" w:lineRule="auto"/>
        <w:ind w:left="600" w:hanging="360"/>
        <w:rPr/>
      </w:pPr>
      <w:r w:rsidDel="00000000" w:rsidR="00000000" w:rsidRPr="00000000">
        <w:rPr>
          <w:rFonts w:ascii="Calibri" w:cs="Calibri" w:eastAsia="Calibri" w:hAnsi="Calibri"/>
          <w:sz w:val="24"/>
          <w:szCs w:val="24"/>
          <w:highlight w:val="white"/>
          <w:rtl w:val="0"/>
        </w:rPr>
        <w:t xml:space="preserve">Find and integrate research in written documents clearly, concisely, and logically; credit the source as appropriate</w:t>
      </w:r>
      <w:r w:rsidDel="00000000" w:rsidR="00000000" w:rsidRPr="00000000">
        <w:rPr>
          <w:rtl w:val="0"/>
        </w:rPr>
      </w:r>
    </w:p>
    <w:p w:rsidR="00000000" w:rsidDel="00000000" w:rsidP="00000000" w:rsidRDefault="00000000" w:rsidRPr="00000000" w14:paraId="00000015">
      <w:pPr>
        <w:pStyle w:val="Heading2"/>
        <w:rPr>
          <w:rFonts w:ascii="Calibri" w:cs="Calibri" w:eastAsia="Calibri" w:hAnsi="Calibri"/>
          <w:sz w:val="24"/>
          <w:szCs w:val="24"/>
          <w:highlight w:val="white"/>
        </w:rPr>
      </w:pPr>
      <w:bookmarkStart w:colFirst="0" w:colLast="0" w:name="_3dy6vkm" w:id="6"/>
      <w:bookmarkEnd w:id="6"/>
      <w:r w:rsidDel="00000000" w:rsidR="00000000" w:rsidRPr="00000000">
        <w:rPr>
          <w:rtl w:val="0"/>
        </w:rPr>
        <w:t xml:space="preserve">Official course outcomes from the LBCC catalog</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7">
      <w:pPr>
        <w:widowControl w:val="0"/>
        <w:spacing w:line="240" w:lineRule="auto"/>
        <w:ind w:left="90" w:right="9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8">
      <w:pPr>
        <w:widowControl w:val="0"/>
        <w:numPr>
          <w:ilvl w:val="0"/>
          <w:numId w:val="6"/>
        </w:numPr>
        <w:spacing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Analyze the rhetorical needs (the needs of their audience in </w:t>
      </w:r>
      <w:r w:rsidDel="00000000" w:rsidR="00000000" w:rsidRPr="00000000">
        <w:rPr>
          <w:highlight w:val="white"/>
          <w:rtl w:val="0"/>
        </w:rPr>
        <w:t xml:space="preserve">relation</w:t>
      </w:r>
      <w:r w:rsidDel="00000000" w:rsidR="00000000" w:rsidRPr="00000000">
        <w:rPr>
          <w:rFonts w:ascii="Calibri" w:cs="Calibri" w:eastAsia="Calibri" w:hAnsi="Calibri"/>
          <w:sz w:val="24"/>
          <w:szCs w:val="24"/>
          <w:highlight w:val="white"/>
          <w:rtl w:val="0"/>
        </w:rPr>
        <w:t xml:space="preserve"> to the assignment) for college-level evidence-based technical writing assignments.</w:t>
      </w:r>
    </w:p>
    <w:p w:rsidR="00000000" w:rsidDel="00000000" w:rsidP="00000000" w:rsidRDefault="00000000" w:rsidRPr="00000000" w14:paraId="00000019">
      <w:pPr>
        <w:widowControl w:val="0"/>
        <w:numPr>
          <w:ilvl w:val="0"/>
          <w:numId w:val="6"/>
        </w:numPr>
        <w:spacing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Apply appropriate levels of critical thinking strategies (knowledge, comprehension, application, analysis, synthesis, evaluation) in their written assignments, with an emphasis on technical, evidence-based analysis, reporting, application, and evaluation. </w:t>
      </w:r>
    </w:p>
    <w:p w:rsidR="00000000" w:rsidDel="00000000" w:rsidP="00000000" w:rsidRDefault="00000000" w:rsidRPr="00000000" w14:paraId="0000001A">
      <w:pPr>
        <w:widowControl w:val="0"/>
        <w:numPr>
          <w:ilvl w:val="0"/>
          <w:numId w:val="6"/>
        </w:numPr>
        <w:spacing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Implement appropriate rhetorical elements and organization (executive summary, introduction, thesis, development, and research-based support, visual evidence, conclusion, etc.) in their written assignments, with an emphasis on technical evidence-based analysis, reporting, and evaluation assignments. </w:t>
      </w:r>
    </w:p>
    <w:p w:rsidR="00000000" w:rsidDel="00000000" w:rsidP="00000000" w:rsidRDefault="00000000" w:rsidRPr="00000000" w14:paraId="0000001B">
      <w:pPr>
        <w:widowControl w:val="0"/>
        <w:numPr>
          <w:ilvl w:val="0"/>
          <w:numId w:val="6"/>
        </w:numPr>
        <w:spacing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Locate, evaluate, and integrate high-quality information and opinion appropriate for technical evidence-based assignments. </w:t>
      </w:r>
    </w:p>
    <w:p w:rsidR="00000000" w:rsidDel="00000000" w:rsidP="00000000" w:rsidRDefault="00000000" w:rsidRPr="00000000" w14:paraId="0000001C">
      <w:pPr>
        <w:widowControl w:val="0"/>
        <w:numPr>
          <w:ilvl w:val="0"/>
          <w:numId w:val="6"/>
        </w:numPr>
        <w:spacing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Craft sentences and paragraphs that communicate their ideas clearly and effectively using words, sentence patterns, and writing conventions at a high college level to make their writing clear, credible, and precise.</w:t>
      </w:r>
    </w:p>
    <w:p w:rsidR="00000000" w:rsidDel="00000000" w:rsidP="00000000" w:rsidRDefault="00000000" w:rsidRPr="00000000" w14:paraId="0000001D">
      <w:pPr>
        <w:pStyle w:val="Heading2"/>
        <w:rPr/>
      </w:pPr>
      <w:bookmarkStart w:colFirst="0" w:colLast="0" w:name="_1t3h5sf" w:id="7"/>
      <w:bookmarkEnd w:id="7"/>
      <w:r w:rsidDel="00000000" w:rsidR="00000000" w:rsidRPr="00000000">
        <w:rPr>
          <w:rtl w:val="0"/>
        </w:rPr>
        <w:t xml:space="preserve">Course Work </w:t>
      </w:r>
    </w:p>
    <w:p w:rsidR="00000000" w:rsidDel="00000000" w:rsidP="00000000" w:rsidRDefault="00000000" w:rsidRPr="00000000" w14:paraId="0000001E">
      <w:pPr>
        <w:widowControl w:val="0"/>
        <w:numPr>
          <w:ilvl w:val="0"/>
          <w:numId w:val="5"/>
        </w:numPr>
        <w:spacing w:line="240" w:lineRule="auto"/>
        <w:ind w:left="600" w:hanging="360"/>
        <w:rPr/>
      </w:pPr>
      <w:r w:rsidDel="00000000" w:rsidR="00000000" w:rsidRPr="00000000">
        <w:rPr>
          <w:rFonts w:ascii="Calibri" w:cs="Calibri" w:eastAsia="Calibri" w:hAnsi="Calibri"/>
          <w:sz w:val="24"/>
          <w:szCs w:val="24"/>
          <w:highlight w:val="white"/>
          <w:rtl w:val="0"/>
        </w:rPr>
        <w:t xml:space="preserve">Big Assignments (85%)</w:t>
      </w:r>
      <w:r w:rsidDel="00000000" w:rsidR="00000000" w:rsidRPr="00000000">
        <w:rPr>
          <w:rtl w:val="0"/>
        </w:rPr>
      </w:r>
    </w:p>
    <w:p w:rsidR="00000000" w:rsidDel="00000000" w:rsidP="00000000" w:rsidRDefault="00000000" w:rsidRPr="00000000" w14:paraId="0000001F">
      <w:pPr>
        <w:widowControl w:val="0"/>
        <w:numPr>
          <w:ilvl w:val="1"/>
          <w:numId w:val="5"/>
        </w:numPr>
        <w:spacing w:line="240" w:lineRule="auto"/>
        <w:ind w:left="1080" w:hanging="270"/>
        <w:rPr/>
      </w:pPr>
      <w:r w:rsidDel="00000000" w:rsidR="00000000" w:rsidRPr="00000000">
        <w:rPr>
          <w:highlight w:val="white"/>
          <w:rtl w:val="0"/>
        </w:rPr>
        <w:t xml:space="preserve">Tip Sheet</w:t>
      </w:r>
    </w:p>
    <w:p w:rsidR="00000000" w:rsidDel="00000000" w:rsidP="00000000" w:rsidRDefault="00000000" w:rsidRPr="00000000" w14:paraId="00000020">
      <w:pPr>
        <w:widowControl w:val="0"/>
        <w:numPr>
          <w:ilvl w:val="1"/>
          <w:numId w:val="5"/>
        </w:numPr>
        <w:spacing w:line="240" w:lineRule="auto"/>
        <w:ind w:left="1080" w:hanging="270"/>
        <w:rPr/>
      </w:pPr>
      <w:r w:rsidDel="00000000" w:rsidR="00000000" w:rsidRPr="00000000">
        <w:rPr>
          <w:highlight w:val="white"/>
          <w:rtl w:val="0"/>
        </w:rPr>
        <w:t xml:space="preserve">Audience Analysis</w:t>
      </w:r>
      <w:r w:rsidDel="00000000" w:rsidR="00000000" w:rsidRPr="00000000">
        <w:rPr>
          <w:rtl w:val="0"/>
        </w:rPr>
      </w:r>
    </w:p>
    <w:p w:rsidR="00000000" w:rsidDel="00000000" w:rsidP="00000000" w:rsidRDefault="00000000" w:rsidRPr="00000000" w14:paraId="00000021">
      <w:pPr>
        <w:widowControl w:val="0"/>
        <w:numPr>
          <w:ilvl w:val="1"/>
          <w:numId w:val="5"/>
        </w:numPr>
        <w:spacing w:line="240" w:lineRule="auto"/>
        <w:ind w:left="1080" w:hanging="270"/>
        <w:rPr/>
      </w:pPr>
      <w:r w:rsidDel="00000000" w:rsidR="00000000" w:rsidRPr="00000000">
        <w:rPr>
          <w:highlight w:val="white"/>
          <w:rtl w:val="0"/>
        </w:rPr>
        <w:t xml:space="preserve">Annotated Bibliography</w:t>
      </w:r>
      <w:r w:rsidDel="00000000" w:rsidR="00000000" w:rsidRPr="00000000">
        <w:rPr>
          <w:rtl w:val="0"/>
        </w:rPr>
      </w:r>
    </w:p>
    <w:p w:rsidR="00000000" w:rsidDel="00000000" w:rsidP="00000000" w:rsidRDefault="00000000" w:rsidRPr="00000000" w14:paraId="00000022">
      <w:pPr>
        <w:widowControl w:val="0"/>
        <w:numPr>
          <w:ilvl w:val="1"/>
          <w:numId w:val="5"/>
        </w:numPr>
        <w:spacing w:line="240" w:lineRule="auto"/>
        <w:ind w:left="1080" w:hanging="270"/>
        <w:rPr/>
      </w:pPr>
      <w:r w:rsidDel="00000000" w:rsidR="00000000" w:rsidRPr="00000000">
        <w:rPr>
          <w:highlight w:val="white"/>
          <w:rtl w:val="0"/>
        </w:rPr>
        <w:t xml:space="preserve">Technical Report</w:t>
      </w:r>
      <w:r w:rsidDel="00000000" w:rsidR="00000000" w:rsidRPr="00000000">
        <w:rPr>
          <w:rtl w:val="0"/>
        </w:rPr>
      </w:r>
    </w:p>
    <w:p w:rsidR="00000000" w:rsidDel="00000000" w:rsidP="00000000" w:rsidRDefault="00000000" w:rsidRPr="00000000" w14:paraId="00000023">
      <w:pPr>
        <w:widowControl w:val="0"/>
        <w:numPr>
          <w:ilvl w:val="1"/>
          <w:numId w:val="5"/>
        </w:numPr>
        <w:spacing w:line="240" w:lineRule="auto"/>
        <w:ind w:left="1080" w:hanging="270"/>
        <w:rPr/>
      </w:pPr>
      <w:r w:rsidDel="00000000" w:rsidR="00000000" w:rsidRPr="00000000">
        <w:rPr>
          <w:highlight w:val="white"/>
          <w:rtl w:val="0"/>
        </w:rPr>
        <w:t xml:space="preserve">Analyzing Technical Writing </w:t>
        <w:br w:type="textWrapping"/>
      </w:r>
      <w:r w:rsidDel="00000000" w:rsidR="00000000" w:rsidRPr="00000000">
        <w:rPr>
          <w:rtl w:val="0"/>
        </w:rPr>
      </w:r>
    </w:p>
    <w:p w:rsidR="00000000" w:rsidDel="00000000" w:rsidP="00000000" w:rsidRDefault="00000000" w:rsidRPr="00000000" w14:paraId="00000024">
      <w:pPr>
        <w:widowControl w:val="0"/>
        <w:numPr>
          <w:ilvl w:val="0"/>
          <w:numId w:val="5"/>
        </w:numPr>
        <w:spacing w:line="240" w:lineRule="auto"/>
        <w:ind w:left="600" w:hanging="360"/>
        <w:rPr/>
      </w:pPr>
      <w:r w:rsidDel="00000000" w:rsidR="00000000" w:rsidRPr="00000000">
        <w:rPr>
          <w:rFonts w:ascii="Calibri" w:cs="Calibri" w:eastAsia="Calibri" w:hAnsi="Calibri"/>
          <w:sz w:val="24"/>
          <w:szCs w:val="24"/>
          <w:highlight w:val="white"/>
          <w:rtl w:val="0"/>
        </w:rPr>
        <w:t xml:space="preserve">Little Assignments (15%)</w:t>
      </w:r>
      <w:r w:rsidDel="00000000" w:rsidR="00000000" w:rsidRPr="00000000">
        <w:rPr>
          <w:rtl w:val="0"/>
        </w:rPr>
      </w:r>
    </w:p>
    <w:p w:rsidR="00000000" w:rsidDel="00000000" w:rsidP="00000000" w:rsidRDefault="00000000" w:rsidRPr="00000000" w14:paraId="00000025">
      <w:pPr>
        <w:widowControl w:val="0"/>
        <w:numPr>
          <w:ilvl w:val="1"/>
          <w:numId w:val="5"/>
        </w:numPr>
        <w:spacing w:line="240" w:lineRule="auto"/>
        <w:ind w:left="1080" w:hanging="360"/>
        <w:rPr/>
      </w:pPr>
      <w:r w:rsidDel="00000000" w:rsidR="00000000" w:rsidRPr="00000000">
        <w:rPr>
          <w:highlight w:val="white"/>
          <w:rtl w:val="0"/>
        </w:rPr>
        <w:t xml:space="preserve">Email Assignment</w:t>
      </w:r>
      <w:r w:rsidDel="00000000" w:rsidR="00000000" w:rsidRPr="00000000">
        <w:rPr>
          <w:rtl w:val="0"/>
        </w:rPr>
      </w:r>
    </w:p>
    <w:p w:rsidR="00000000" w:rsidDel="00000000" w:rsidP="00000000" w:rsidRDefault="00000000" w:rsidRPr="00000000" w14:paraId="00000026">
      <w:pPr>
        <w:widowControl w:val="0"/>
        <w:numPr>
          <w:ilvl w:val="1"/>
          <w:numId w:val="5"/>
        </w:numPr>
        <w:spacing w:line="240" w:lineRule="auto"/>
        <w:ind w:left="1080" w:hanging="360"/>
        <w:rPr/>
      </w:pPr>
      <w:r w:rsidDel="00000000" w:rsidR="00000000" w:rsidRPr="00000000">
        <w:rPr>
          <w:highlight w:val="white"/>
          <w:rtl w:val="0"/>
        </w:rPr>
        <w:t xml:space="preserve">Report At-a-Glance</w:t>
      </w:r>
      <w:r w:rsidDel="00000000" w:rsidR="00000000" w:rsidRPr="00000000">
        <w:rPr>
          <w:rtl w:val="0"/>
        </w:rPr>
      </w:r>
    </w:p>
    <w:p w:rsidR="00000000" w:rsidDel="00000000" w:rsidP="00000000" w:rsidRDefault="00000000" w:rsidRPr="00000000" w14:paraId="00000027">
      <w:pPr>
        <w:widowControl w:val="0"/>
        <w:numPr>
          <w:ilvl w:val="1"/>
          <w:numId w:val="5"/>
        </w:numPr>
        <w:spacing w:line="240" w:lineRule="auto"/>
        <w:ind w:left="1080" w:hanging="360"/>
        <w:rPr/>
      </w:pPr>
      <w:r w:rsidDel="00000000" w:rsidR="00000000" w:rsidRPr="00000000">
        <w:rPr>
          <w:highlight w:val="white"/>
          <w:rtl w:val="0"/>
        </w:rPr>
        <w:t xml:space="preserve">Assorted forums and surveys</w:t>
        <w:br w:type="textWrapping"/>
      </w:r>
      <w:r w:rsidDel="00000000" w:rsidR="00000000" w:rsidRPr="00000000">
        <w:rPr>
          <w:rtl w:val="0"/>
        </w:rPr>
      </w:r>
    </w:p>
    <w:p w:rsidR="00000000" w:rsidDel="00000000" w:rsidP="00000000" w:rsidRDefault="00000000" w:rsidRPr="00000000" w14:paraId="00000028">
      <w:pPr>
        <w:widowControl w:val="0"/>
        <w:numPr>
          <w:ilvl w:val="0"/>
          <w:numId w:val="5"/>
        </w:numPr>
        <w:spacing w:line="240" w:lineRule="auto"/>
        <w:ind w:left="600" w:hanging="360"/>
        <w:rPr/>
      </w:pPr>
      <w:r w:rsidDel="00000000" w:rsidR="00000000" w:rsidRPr="00000000">
        <w:rPr>
          <w:rFonts w:ascii="Calibri" w:cs="Calibri" w:eastAsia="Calibri" w:hAnsi="Calibri"/>
          <w:sz w:val="24"/>
          <w:szCs w:val="24"/>
          <w:highlight w:val="white"/>
          <w:rtl w:val="0"/>
        </w:rPr>
        <w:t xml:space="preserve">Extra credit available</w:t>
      </w: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Assignment descriptions and due dates are listed on Moodle.</w:t>
      </w:r>
    </w:p>
    <w:p w:rsidR="00000000" w:rsidDel="00000000" w:rsidP="00000000" w:rsidRDefault="00000000" w:rsidRPr="00000000" w14:paraId="0000002B">
      <w:pPr>
        <w:pStyle w:val="Heading2"/>
        <w:rPr/>
      </w:pPr>
      <w:bookmarkStart w:colFirst="0" w:colLast="0" w:name="_4d34og8" w:id="8"/>
      <w:bookmarkEnd w:id="8"/>
      <w:r w:rsidDel="00000000" w:rsidR="00000000" w:rsidRPr="00000000">
        <w:rPr>
          <w:rtl w:val="0"/>
        </w:rPr>
        <w:t xml:space="preserve">Required texts and materials  </w:t>
      </w:r>
    </w:p>
    <w:p w:rsidR="00000000" w:rsidDel="00000000" w:rsidP="00000000" w:rsidRDefault="00000000" w:rsidRPr="00000000" w14:paraId="0000002C">
      <w:pPr>
        <w:widowControl w:val="0"/>
        <w:numPr>
          <w:ilvl w:val="0"/>
          <w:numId w:val="4"/>
        </w:numPr>
        <w:spacing w:line="240" w:lineRule="auto"/>
        <w:ind w:left="600" w:hanging="360"/>
        <w:rPr/>
      </w:pPr>
      <w:r w:rsidDel="00000000" w:rsidR="00000000" w:rsidRPr="00000000">
        <w:rPr>
          <w:rFonts w:ascii="Calibri" w:cs="Calibri" w:eastAsia="Calibri" w:hAnsi="Calibri"/>
          <w:sz w:val="24"/>
          <w:szCs w:val="24"/>
          <w:highlight w:val="white"/>
          <w:rtl w:val="0"/>
        </w:rPr>
        <w:t xml:space="preserve">Access to a college library</w:t>
      </w:r>
      <w:r w:rsidDel="00000000" w:rsidR="00000000" w:rsidRPr="00000000">
        <w:rPr>
          <w:rtl w:val="0"/>
        </w:rPr>
      </w:r>
    </w:p>
    <w:p w:rsidR="00000000" w:rsidDel="00000000" w:rsidP="00000000" w:rsidRDefault="00000000" w:rsidRPr="00000000" w14:paraId="0000002D">
      <w:pPr>
        <w:widowControl w:val="0"/>
        <w:numPr>
          <w:ilvl w:val="0"/>
          <w:numId w:val="4"/>
        </w:numPr>
        <w:spacing w:line="240" w:lineRule="auto"/>
        <w:ind w:left="600" w:hanging="360"/>
        <w:rPr/>
      </w:pPr>
      <w:r w:rsidDel="00000000" w:rsidR="00000000" w:rsidRPr="00000000">
        <w:rPr>
          <w:rFonts w:ascii="Calibri" w:cs="Calibri" w:eastAsia="Calibri" w:hAnsi="Calibri"/>
          <w:sz w:val="24"/>
          <w:szCs w:val="24"/>
          <w:highlight w:val="white"/>
          <w:rtl w:val="0"/>
        </w:rPr>
        <w:t xml:space="preserve">Access to a word processing program such as MS Word or Google docs       </w:t>
      </w:r>
      <w:r w:rsidDel="00000000" w:rsidR="00000000" w:rsidRPr="00000000">
        <w:rPr>
          <w:rtl w:val="0"/>
        </w:rPr>
      </w:r>
    </w:p>
    <w:p w:rsidR="00000000" w:rsidDel="00000000" w:rsidP="00000000" w:rsidRDefault="00000000" w:rsidRPr="00000000" w14:paraId="0000002E">
      <w:pPr>
        <w:widowControl w:val="0"/>
        <w:numPr>
          <w:ilvl w:val="0"/>
          <w:numId w:val="4"/>
        </w:numPr>
        <w:spacing w:line="240" w:lineRule="auto"/>
        <w:ind w:left="600" w:hanging="360"/>
        <w:rPr/>
      </w:pPr>
      <w:r w:rsidDel="00000000" w:rsidR="00000000" w:rsidRPr="00000000">
        <w:rPr>
          <w:rFonts w:ascii="Calibri" w:cs="Calibri" w:eastAsia="Calibri" w:hAnsi="Calibri"/>
          <w:sz w:val="24"/>
          <w:szCs w:val="24"/>
          <w:highlight w:val="white"/>
          <w:rtl w:val="0"/>
        </w:rPr>
        <w:t xml:space="preserve">Computer literacy</w:t>
      </w:r>
      <w:r w:rsidDel="00000000" w:rsidR="00000000" w:rsidRPr="00000000">
        <w:rPr>
          <w:rtl w:val="0"/>
        </w:rPr>
      </w:r>
    </w:p>
    <w:p w:rsidR="00000000" w:rsidDel="00000000" w:rsidP="00000000" w:rsidRDefault="00000000" w:rsidRPr="00000000" w14:paraId="0000002F">
      <w:pPr>
        <w:pStyle w:val="Heading2"/>
        <w:keepNext w:val="0"/>
        <w:keepLines w:val="0"/>
        <w:widowControl w:val="0"/>
        <w:spacing w:after="180" w:before="180" w:line="240" w:lineRule="auto"/>
        <w:rPr>
          <w:highlight w:val="white"/>
        </w:rPr>
      </w:pPr>
      <w:bookmarkStart w:colFirst="0" w:colLast="0" w:name="_2s8eyo1" w:id="9"/>
      <w:bookmarkEnd w:id="9"/>
      <w:r w:rsidDel="00000000" w:rsidR="00000000" w:rsidRPr="00000000">
        <w:rPr>
          <w:rtl w:val="0"/>
        </w:rPr>
      </w:r>
    </w:p>
    <w:p w:rsidR="00000000" w:rsidDel="00000000" w:rsidP="00000000" w:rsidRDefault="00000000" w:rsidRPr="00000000" w14:paraId="00000030">
      <w:pPr>
        <w:pStyle w:val="Heading2"/>
        <w:keepNext w:val="0"/>
        <w:keepLines w:val="0"/>
        <w:widowControl w:val="0"/>
        <w:spacing w:after="180" w:before="180" w:line="240" w:lineRule="auto"/>
        <w:rPr>
          <w:rFonts w:ascii="Calibri" w:cs="Calibri" w:eastAsia="Calibri" w:hAnsi="Calibri"/>
          <w:b w:val="1"/>
          <w:sz w:val="28"/>
          <w:szCs w:val="28"/>
          <w:highlight w:val="white"/>
        </w:rPr>
      </w:pPr>
      <w:bookmarkStart w:colFirst="0" w:colLast="0" w:name="_17dp8vu" w:id="10"/>
      <w:bookmarkEnd w:id="10"/>
      <w:r w:rsidDel="00000000" w:rsidR="00000000" w:rsidRPr="00000000">
        <w:rPr>
          <w:rFonts w:ascii="Calibri" w:cs="Calibri" w:eastAsia="Calibri" w:hAnsi="Calibri"/>
          <w:b w:val="1"/>
          <w:sz w:val="28"/>
          <w:szCs w:val="28"/>
          <w:highlight w:val="white"/>
          <w:rtl w:val="0"/>
        </w:rPr>
        <w:t xml:space="preserve">Free Version of MS Word</w:t>
      </w:r>
    </w:p>
    <w:p w:rsidR="00000000" w:rsidDel="00000000" w:rsidP="00000000" w:rsidRDefault="00000000" w:rsidRPr="00000000" w14:paraId="00000031">
      <w:pPr>
        <w:widowControl w:val="0"/>
        <w:spacing w:after="180" w:before="180" w:line="240" w:lineRule="auto"/>
        <w:rPr>
          <w:rFonts w:ascii="Calibri" w:cs="Calibri" w:eastAsia="Calibri" w:hAnsi="Calibri"/>
          <w:color w:val="1155cc"/>
          <w:sz w:val="24"/>
          <w:szCs w:val="24"/>
          <w:highlight w:val="white"/>
          <w:u w:val="single"/>
        </w:rPr>
      </w:pPr>
      <w:r w:rsidDel="00000000" w:rsidR="00000000" w:rsidRPr="00000000">
        <w:rPr>
          <w:rFonts w:ascii="Calibri" w:cs="Calibri" w:eastAsia="Calibri" w:hAnsi="Calibri"/>
          <w:sz w:val="24"/>
          <w:szCs w:val="24"/>
          <w:highlight w:val="white"/>
          <w:rtl w:val="0"/>
        </w:rPr>
        <w:t xml:space="preserve">While Google docs is a very robust tool, it can be hard to format documents in Google docs. Word is easier and it is available free to students and teachers. </w:t>
      </w:r>
      <w:r w:rsidDel="00000000" w:rsidR="00000000" w:rsidRPr="00000000">
        <w:fldChar w:fldCharType="begin"/>
        <w:instrText xml:space="preserve"> HYPERLINK "https://www.microsoft.com/en-us/education/students/default.aspx" </w:instrText>
        <w:fldChar w:fldCharType="separate"/>
      </w:r>
      <w:r w:rsidDel="00000000" w:rsidR="00000000" w:rsidRPr="00000000">
        <w:rPr>
          <w:rFonts w:ascii="Calibri" w:cs="Calibri" w:eastAsia="Calibri" w:hAnsi="Calibri"/>
          <w:color w:val="1155cc"/>
          <w:sz w:val="24"/>
          <w:szCs w:val="24"/>
          <w:highlight w:val="white"/>
          <w:u w:val="single"/>
          <w:rtl w:val="0"/>
        </w:rPr>
        <w:t xml:space="preserve">Click here for details.</w:t>
      </w:r>
    </w:p>
    <w:p w:rsidR="00000000" w:rsidDel="00000000" w:rsidP="00000000" w:rsidRDefault="00000000" w:rsidRPr="00000000" w14:paraId="00000032">
      <w:pPr>
        <w:widowControl w:val="0"/>
        <w:spacing w:line="240" w:lineRule="auto"/>
        <w:jc w:val="center"/>
        <w:rPr>
          <w:rFonts w:ascii="Calibri" w:cs="Calibri" w:eastAsia="Calibri" w:hAnsi="Calibri"/>
          <w:b w:val="1"/>
          <w:sz w:val="36"/>
          <w:szCs w:val="36"/>
          <w:highlight w:val="white"/>
        </w:rPr>
      </w:pPr>
      <w:r w:rsidDel="00000000" w:rsidR="00000000" w:rsidRPr="00000000">
        <w:fldChar w:fldCharType="end"/>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33">
      <w:pPr>
        <w:pStyle w:val="Heading1"/>
        <w:rPr>
          <w:rFonts w:ascii="Calibri" w:cs="Calibri" w:eastAsia="Calibri" w:hAnsi="Calibri"/>
          <w:sz w:val="24"/>
          <w:szCs w:val="24"/>
          <w:highlight w:val="white"/>
        </w:rPr>
      </w:pPr>
      <w:bookmarkStart w:colFirst="0" w:colLast="0" w:name="_3rdcrjn" w:id="11"/>
      <w:bookmarkEnd w:id="11"/>
      <w:r w:rsidDel="00000000" w:rsidR="00000000" w:rsidRPr="00000000">
        <w:rPr>
          <w:rtl w:val="0"/>
        </w:rPr>
        <w:t xml:space="preserve">Class Policies, Expectations, and Resources </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4">
      <w:pPr>
        <w:pStyle w:val="Heading2"/>
        <w:rPr/>
      </w:pPr>
      <w:bookmarkStart w:colFirst="0" w:colLast="0" w:name="_26in1rg" w:id="12"/>
      <w:bookmarkEnd w:id="12"/>
      <w:r w:rsidDel="00000000" w:rsidR="00000000" w:rsidRPr="00000000">
        <w:rPr>
          <w:rtl w:val="0"/>
        </w:rPr>
        <w:t xml:space="preserve">My Expectations for You</w:t>
      </w:r>
    </w:p>
    <w:p w:rsidR="00000000" w:rsidDel="00000000" w:rsidP="00000000" w:rsidRDefault="00000000" w:rsidRPr="00000000" w14:paraId="00000035">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Check Moodle </w:t>
      </w:r>
      <w:r w:rsidDel="00000000" w:rsidR="00000000" w:rsidRPr="00000000">
        <w:rPr>
          <w:b w:val="1"/>
          <w:i w:val="1"/>
          <w:sz w:val="24"/>
          <w:szCs w:val="24"/>
          <w:highlight w:val="white"/>
          <w:rtl w:val="0"/>
        </w:rPr>
        <w:t xml:space="preserve">at least</w:t>
      </w:r>
      <w:r w:rsidDel="00000000" w:rsidR="00000000" w:rsidRPr="00000000">
        <w:rPr>
          <w:b w:val="1"/>
          <w:sz w:val="24"/>
          <w:szCs w:val="24"/>
          <w:highlight w:val="white"/>
          <w:rtl w:val="0"/>
        </w:rPr>
        <w:t xml:space="preserve"> </w:t>
      </w:r>
      <w:r w:rsidDel="00000000" w:rsidR="00000000" w:rsidRPr="00000000">
        <w:rPr>
          <w:rFonts w:ascii="Calibri" w:cs="Calibri" w:eastAsia="Calibri" w:hAnsi="Calibri"/>
          <w:sz w:val="24"/>
          <w:szCs w:val="24"/>
          <w:highlight w:val="white"/>
          <w:rtl w:val="0"/>
        </w:rPr>
        <w:t xml:space="preserve">three times a week.</w:t>
      </w:r>
      <w:r w:rsidDel="00000000" w:rsidR="00000000" w:rsidRPr="00000000">
        <w:rPr>
          <w:rtl w:val="0"/>
        </w:rPr>
      </w:r>
    </w:p>
    <w:p w:rsidR="00000000" w:rsidDel="00000000" w:rsidP="00000000" w:rsidRDefault="00000000" w:rsidRPr="00000000" w14:paraId="00000036">
      <w:pPr>
        <w:widowControl w:val="0"/>
        <w:numPr>
          <w:ilvl w:val="0"/>
          <w:numId w:val="1"/>
        </w:numPr>
        <w:spacing w:line="240" w:lineRule="auto"/>
        <w:ind w:left="600" w:hanging="360"/>
        <w:rPr/>
      </w:pPr>
      <w:r w:rsidDel="00000000" w:rsidR="00000000" w:rsidRPr="00000000">
        <w:rPr>
          <w:highlight w:val="white"/>
          <w:rtl w:val="0"/>
        </w:rPr>
        <w:t xml:space="preserve">Check LBCC email account </w:t>
      </w:r>
      <w:r w:rsidDel="00000000" w:rsidR="00000000" w:rsidRPr="00000000">
        <w:rPr>
          <w:b w:val="1"/>
          <w:i w:val="1"/>
          <w:highlight w:val="white"/>
          <w:rtl w:val="0"/>
        </w:rPr>
        <w:t xml:space="preserve">daily</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7">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Read all Moodle announcements carefully.</w:t>
      </w:r>
      <w:r w:rsidDel="00000000" w:rsidR="00000000" w:rsidRPr="00000000">
        <w:rPr>
          <w:rtl w:val="0"/>
        </w:rPr>
      </w:r>
    </w:p>
    <w:p w:rsidR="00000000" w:rsidDel="00000000" w:rsidP="00000000" w:rsidRDefault="00000000" w:rsidRPr="00000000" w14:paraId="00000038">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Complete all reading and assignments</w:t>
      </w:r>
      <w:r w:rsidDel="00000000" w:rsidR="00000000" w:rsidRPr="00000000">
        <w:rPr>
          <w:highlight w:val="white"/>
          <w:rtl w:val="0"/>
        </w:rPr>
        <w:t xml:space="preserve">; watch all videos.</w:t>
      </w:r>
      <w:r w:rsidDel="00000000" w:rsidR="00000000" w:rsidRPr="00000000">
        <w:rPr>
          <w:rtl w:val="0"/>
        </w:rPr>
      </w:r>
    </w:p>
    <w:p w:rsidR="00000000" w:rsidDel="00000000" w:rsidP="00000000" w:rsidRDefault="00000000" w:rsidRPr="00000000" w14:paraId="00000039">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Contact me if you are having difficulties in the class or if a personal crisis or emergency impacts your ability to succeed in the class and you would like extra help or accommodation.</w:t>
      </w:r>
      <w:r w:rsidDel="00000000" w:rsidR="00000000" w:rsidRPr="00000000">
        <w:rPr>
          <w:rtl w:val="0"/>
        </w:rPr>
      </w:r>
    </w:p>
    <w:p w:rsidR="00000000" w:rsidDel="00000000" w:rsidP="00000000" w:rsidRDefault="00000000" w:rsidRPr="00000000" w14:paraId="0000003A">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Be courteous when communicating online.</w:t>
      </w:r>
      <w:r w:rsidDel="00000000" w:rsidR="00000000" w:rsidRPr="00000000">
        <w:rPr>
          <w:rtl w:val="0"/>
        </w:rPr>
      </w:r>
    </w:p>
    <w:p w:rsidR="00000000" w:rsidDel="00000000" w:rsidP="00000000" w:rsidRDefault="00000000" w:rsidRPr="00000000" w14:paraId="0000003B">
      <w:pPr>
        <w:widowControl w:val="0"/>
        <w:numPr>
          <w:ilvl w:val="0"/>
          <w:numId w:val="1"/>
        </w:numPr>
        <w:spacing w:line="240" w:lineRule="auto"/>
        <w:ind w:left="600" w:hanging="360"/>
        <w:rPr/>
      </w:pPr>
      <w:r w:rsidDel="00000000" w:rsidR="00000000" w:rsidRPr="00000000">
        <w:rPr>
          <w:rFonts w:ascii="Calibri" w:cs="Calibri" w:eastAsia="Calibri" w:hAnsi="Calibri"/>
          <w:sz w:val="24"/>
          <w:szCs w:val="24"/>
          <w:highlight w:val="white"/>
          <w:rtl w:val="0"/>
        </w:rPr>
        <w:t xml:space="preserve">Don't cheat or plagiarize. Violations of academic honesty will result in failure of an assignment or failure of the course.  </w:t>
      </w:r>
      <w:r w:rsidDel="00000000" w:rsidR="00000000" w:rsidRPr="00000000">
        <w:rPr>
          <w:rtl w:val="0"/>
        </w:rPr>
      </w:r>
    </w:p>
    <w:p w:rsidR="00000000" w:rsidDel="00000000" w:rsidP="00000000" w:rsidRDefault="00000000" w:rsidRPr="00000000" w14:paraId="0000003C">
      <w:pPr>
        <w:pStyle w:val="Heading2"/>
        <w:rPr/>
      </w:pPr>
      <w:bookmarkStart w:colFirst="0" w:colLast="0" w:name="_lnxbz9" w:id="13"/>
      <w:bookmarkEnd w:id="13"/>
      <w:r w:rsidDel="00000000" w:rsidR="00000000" w:rsidRPr="00000000">
        <w:rPr>
          <w:rtl w:val="0"/>
        </w:rPr>
        <w:t xml:space="preserve">Late Policy </w:t>
      </w:r>
    </w:p>
    <w:p w:rsidR="00000000" w:rsidDel="00000000" w:rsidP="00000000" w:rsidRDefault="00000000" w:rsidRPr="00000000" w14:paraId="0000003D">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All </w:t>
      </w:r>
      <w:r w:rsidDel="00000000" w:rsidR="00000000" w:rsidRPr="00000000">
        <w:rPr>
          <w:highlight w:val="white"/>
          <w:rtl w:val="0"/>
        </w:rPr>
        <w:t xml:space="preserve">big assignments</w:t>
      </w:r>
      <w:r w:rsidDel="00000000" w:rsidR="00000000" w:rsidRPr="00000000">
        <w:rPr>
          <w:rFonts w:ascii="Calibri" w:cs="Calibri" w:eastAsia="Calibri" w:hAnsi="Calibri"/>
          <w:sz w:val="24"/>
          <w:szCs w:val="24"/>
          <w:highlight w:val="white"/>
          <w:rtl w:val="0"/>
        </w:rPr>
        <w:t xml:space="preserve"> (see above)</w:t>
      </w:r>
      <w:r w:rsidDel="00000000" w:rsidR="00000000" w:rsidRPr="00000000">
        <w:rPr>
          <w:highlight w:val="white"/>
          <w:rtl w:val="0"/>
        </w:rPr>
        <w:t xml:space="preserve"> </w:t>
      </w:r>
      <w:r w:rsidDel="00000000" w:rsidR="00000000" w:rsidRPr="00000000">
        <w:rPr>
          <w:rFonts w:ascii="Calibri" w:cs="Calibri" w:eastAsia="Calibri" w:hAnsi="Calibri"/>
          <w:sz w:val="24"/>
          <w:szCs w:val="24"/>
          <w:highlight w:val="white"/>
          <w:rtl w:val="0"/>
        </w:rPr>
        <w:t xml:space="preserve">can be completed up to one week late. Late work cannot be revised.</w:t>
      </w:r>
    </w:p>
    <w:p w:rsidR="00000000" w:rsidDel="00000000" w:rsidP="00000000" w:rsidRDefault="00000000" w:rsidRPr="00000000" w14:paraId="0000003E">
      <w:pPr>
        <w:pStyle w:val="Heading2"/>
        <w:rPr/>
      </w:pPr>
      <w:bookmarkStart w:colFirst="0" w:colLast="0" w:name="_35nkun2" w:id="14"/>
      <w:bookmarkEnd w:id="14"/>
      <w:r w:rsidDel="00000000" w:rsidR="00000000" w:rsidRPr="00000000">
        <w:rPr>
          <w:rtl w:val="0"/>
        </w:rPr>
        <w:t xml:space="preserve">Revision Policy</w:t>
      </w:r>
    </w:p>
    <w:p w:rsidR="00000000" w:rsidDel="00000000" w:rsidP="00000000" w:rsidRDefault="00000000" w:rsidRPr="00000000" w14:paraId="0000003F">
      <w:pPr>
        <w:widowControl w:val="0"/>
        <w:spacing w:line="240" w:lineRule="auto"/>
        <w:rPr>
          <w:rFonts w:ascii="Calibri" w:cs="Calibri" w:eastAsia="Calibri" w:hAnsi="Calibri"/>
          <w:sz w:val="24"/>
          <w:szCs w:val="24"/>
          <w:highlight w:val="white"/>
        </w:rPr>
      </w:pPr>
      <w:r w:rsidDel="00000000" w:rsidR="00000000" w:rsidRPr="00000000">
        <w:rPr>
          <w:highlight w:val="white"/>
          <w:rtl w:val="0"/>
        </w:rPr>
        <w:t xml:space="preserve">Up to two o</w:t>
      </w:r>
      <w:r w:rsidDel="00000000" w:rsidR="00000000" w:rsidRPr="00000000">
        <w:rPr>
          <w:rFonts w:ascii="Calibri" w:cs="Calibri" w:eastAsia="Calibri" w:hAnsi="Calibri"/>
          <w:sz w:val="24"/>
          <w:szCs w:val="24"/>
          <w:highlight w:val="white"/>
          <w:rtl w:val="0"/>
        </w:rPr>
        <w:t xml:space="preserve">n-time assignments may be revised for a higher grade. Please go to the </w:t>
      </w:r>
      <w:r w:rsidDel="00000000" w:rsidR="00000000" w:rsidRPr="00000000">
        <w:rPr>
          <w:rFonts w:ascii="Calibri" w:cs="Calibri" w:eastAsia="Calibri" w:hAnsi="Calibri"/>
          <w:sz w:val="24"/>
          <w:szCs w:val="24"/>
          <w:rtl w:val="0"/>
        </w:rPr>
        <w:t xml:space="preserve">revisions links in Week 10 </w:t>
      </w:r>
      <w:r w:rsidDel="00000000" w:rsidR="00000000" w:rsidRPr="00000000">
        <w:rPr>
          <w:rFonts w:ascii="Calibri" w:cs="Calibri" w:eastAsia="Calibri" w:hAnsi="Calibri"/>
          <w:sz w:val="24"/>
          <w:szCs w:val="24"/>
          <w:highlight w:val="white"/>
          <w:rtl w:val="0"/>
        </w:rPr>
        <w:t xml:space="preserve">and click on Revision 1 or 2 for complete instructions on revisions. I prefer that you chat with me before turning in a revision, but that is not required.</w:t>
      </w:r>
    </w:p>
    <w:p w:rsidR="00000000" w:rsidDel="00000000" w:rsidP="00000000" w:rsidRDefault="00000000" w:rsidRPr="00000000" w14:paraId="00000040">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1">
      <w:pPr>
        <w:pStyle w:val="Heading2"/>
        <w:rPr/>
      </w:pPr>
      <w:bookmarkStart w:colFirst="0" w:colLast="0" w:name="_1ksv4uv" w:id="15"/>
      <w:bookmarkEnd w:id="15"/>
      <w:r w:rsidDel="00000000" w:rsidR="00000000" w:rsidRPr="00000000">
        <w:rPr>
          <w:rtl w:val="0"/>
        </w:rPr>
        <w:t xml:space="preserve">My Promise to You</w:t>
      </w:r>
    </w:p>
    <w:p w:rsidR="00000000" w:rsidDel="00000000" w:rsidP="00000000" w:rsidRDefault="00000000" w:rsidRPr="00000000" w14:paraId="00000042">
      <w:pPr>
        <w:spacing w:line="240" w:lineRule="auto"/>
        <w:rPr/>
      </w:pPr>
      <w:r w:rsidDel="00000000" w:rsidR="00000000" w:rsidRPr="00000000">
        <w:rPr>
          <w:rtl w:val="0"/>
        </w:rPr>
        <w:t xml:space="preserve">I’m here to help you in any way I can. That includes writing stuff and life stuff. If I can’t help, I’ll find someone who can. I check email once a day, Monday through Friday, and I try to empty my inbox every time. I answer student emails first, so put WR 227 in the subject line. </w:t>
      </w:r>
    </w:p>
    <w:p w:rsidR="00000000" w:rsidDel="00000000" w:rsidP="00000000" w:rsidRDefault="00000000" w:rsidRPr="00000000" w14:paraId="00000043">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4">
      <w:pPr>
        <w:pStyle w:val="Heading2"/>
        <w:rPr/>
      </w:pPr>
      <w:bookmarkStart w:colFirst="0" w:colLast="0" w:name="_44sinio" w:id="16"/>
      <w:bookmarkEnd w:id="16"/>
      <w:r w:rsidDel="00000000" w:rsidR="00000000" w:rsidRPr="00000000">
        <w:rPr>
          <w:rtl w:val="0"/>
        </w:rPr>
        <w:t xml:space="preserve">Grading Procedure</w:t>
      </w:r>
    </w:p>
    <w:p w:rsidR="00000000" w:rsidDel="00000000" w:rsidP="00000000" w:rsidRDefault="00000000" w:rsidRPr="00000000" w14:paraId="00000045">
      <w:pPr>
        <w:rPr/>
      </w:pPr>
      <w:r w:rsidDel="00000000" w:rsidR="00000000" w:rsidRPr="00000000">
        <w:rPr>
          <w:rtl w:val="0"/>
        </w:rPr>
        <w:t xml:space="preserve">My goal is to return every assignment to you within one week of the due date. </w:t>
      </w:r>
    </w:p>
    <w:p w:rsidR="00000000" w:rsidDel="00000000" w:rsidP="00000000" w:rsidRDefault="00000000" w:rsidRPr="00000000" w14:paraId="00000046">
      <w:pPr>
        <w:pStyle w:val="Heading2"/>
        <w:keepNext w:val="0"/>
        <w:keepLines w:val="0"/>
        <w:widowControl w:val="0"/>
        <w:spacing w:after="0" w:before="0" w:line="240" w:lineRule="auto"/>
        <w:rPr>
          <w:rFonts w:ascii="Calibri" w:cs="Calibri" w:eastAsia="Calibri" w:hAnsi="Calibri"/>
          <w:b w:val="1"/>
          <w:sz w:val="28"/>
          <w:szCs w:val="28"/>
          <w:highlight w:val="white"/>
        </w:rPr>
      </w:pPr>
      <w:bookmarkStart w:colFirst="0" w:colLast="0" w:name="_2jxsxqh" w:id="17"/>
      <w:bookmarkEnd w:id="17"/>
      <w:r w:rsidDel="00000000" w:rsidR="00000000" w:rsidRPr="00000000">
        <w:rPr>
          <w:rtl w:val="0"/>
        </w:rPr>
      </w:r>
    </w:p>
    <w:p w:rsidR="00000000" w:rsidDel="00000000" w:rsidP="00000000" w:rsidRDefault="00000000" w:rsidRPr="00000000" w14:paraId="00000047">
      <w:pPr>
        <w:pStyle w:val="Heading2"/>
        <w:rPr>
          <w:highlight w:val="white"/>
        </w:rPr>
      </w:pPr>
      <w:bookmarkStart w:colFirst="0" w:colLast="0" w:name="_z337ya" w:id="18"/>
      <w:bookmarkEnd w:id="18"/>
      <w:r w:rsidDel="00000000" w:rsidR="00000000" w:rsidRPr="00000000">
        <w:rPr>
          <w:highlight w:val="white"/>
          <w:rtl w:val="0"/>
        </w:rPr>
        <w:t xml:space="preserve">Class Drop Policy</w:t>
      </w:r>
    </w:p>
    <w:p w:rsidR="00000000" w:rsidDel="00000000" w:rsidP="00000000" w:rsidRDefault="00000000" w:rsidRPr="00000000" w14:paraId="00000048">
      <w:pPr>
        <w:pStyle w:val="Heading2"/>
        <w:rPr/>
      </w:pPr>
      <w:bookmarkStart w:colFirst="0" w:colLast="0" w:name="_3j2qqm3" w:id="19"/>
      <w:bookmarkEnd w:id="19"/>
      <w:r w:rsidDel="00000000" w:rsidR="00000000" w:rsidRPr="00000000">
        <w:rPr>
          <w:b w:val="0"/>
          <w:sz w:val="24"/>
          <w:szCs w:val="24"/>
          <w:highlight w:val="white"/>
          <w:rtl w:val="0"/>
        </w:rPr>
        <w:t xml:space="preserve">Students who do not attend Week 1 and complete the first-week assignments will be dropped from the class unless they contact me.</w:t>
      </w:r>
      <w:r w:rsidDel="00000000" w:rsidR="00000000" w:rsidRPr="00000000">
        <w:rPr>
          <w:rtl w:val="0"/>
        </w:rPr>
      </w:r>
    </w:p>
    <w:p w:rsidR="00000000" w:rsidDel="00000000" w:rsidP="00000000" w:rsidRDefault="00000000" w:rsidRPr="00000000" w14:paraId="00000049">
      <w:pPr>
        <w:pStyle w:val="Heading2"/>
        <w:rPr>
          <w:rFonts w:ascii="Calibri" w:cs="Calibri" w:eastAsia="Calibri" w:hAnsi="Calibri"/>
          <w:sz w:val="24"/>
          <w:szCs w:val="24"/>
          <w:highlight w:val="white"/>
        </w:rPr>
      </w:pPr>
      <w:bookmarkStart w:colFirst="0" w:colLast="0" w:name="_1y810tw" w:id="20"/>
      <w:bookmarkEnd w:id="20"/>
      <w:r w:rsidDel="00000000" w:rsidR="00000000" w:rsidRPr="00000000">
        <w:rPr>
          <w:rtl w:val="0"/>
        </w:rPr>
        <w:t xml:space="preserve">LBCC Writing Center</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Here is information on how you can access the Writing Center on Zoom using drop-in hours or scheduled appointments:</w:t>
      </w:r>
    </w:p>
    <w:p w:rsidR="00000000" w:rsidDel="00000000" w:rsidP="00000000" w:rsidRDefault="00000000" w:rsidRPr="00000000" w14:paraId="0000004B">
      <w:pPr>
        <w:widowControl w:val="0"/>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C">
      <w:pPr>
        <w:rPr/>
      </w:pPr>
      <w:hyperlink r:id="rId8">
        <w:r w:rsidDel="00000000" w:rsidR="00000000" w:rsidRPr="00000000">
          <w:rPr>
            <w:color w:val="1155cc"/>
            <w:u w:val="single"/>
            <w:rtl w:val="0"/>
          </w:rPr>
          <w:t xml:space="preserve">Writing Center | LBCC</w:t>
        </w:r>
      </w:hyperlink>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Here’s a way to send your work to the Writing Center and get a response via email: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4"/>
          <w:szCs w:val="24"/>
          <w:highlight w:val="white"/>
        </w:rPr>
      </w:pPr>
      <w:hyperlink r:id="rId9">
        <w:r w:rsidDel="00000000" w:rsidR="00000000" w:rsidRPr="00000000">
          <w:rPr>
            <w:color w:val="1155cc"/>
            <w:u w:val="single"/>
            <w:rtl w:val="0"/>
          </w:rPr>
          <w:t xml:space="preserve">Online Writing Lab | LBCC</w:t>
        </w:r>
      </w:hyperlink>
      <w:r w:rsidDel="00000000" w:rsidR="00000000" w:rsidRPr="00000000">
        <w:rPr>
          <w:rtl w:val="0"/>
        </w:rPr>
      </w:r>
    </w:p>
    <w:p w:rsidR="00000000" w:rsidDel="00000000" w:rsidP="00000000" w:rsidRDefault="00000000" w:rsidRPr="00000000" w14:paraId="00000051">
      <w:pPr>
        <w:widowControl w:val="0"/>
        <w:spacing w:line="240" w:lineRule="auto"/>
        <w:ind w:left="1436.9999980926514"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52">
      <w:pPr>
        <w:pStyle w:val="Heading1"/>
        <w:rPr>
          <w:rFonts w:ascii="Calibri" w:cs="Calibri" w:eastAsia="Calibri" w:hAnsi="Calibri"/>
          <w:sz w:val="24"/>
          <w:szCs w:val="24"/>
          <w:highlight w:val="white"/>
        </w:rPr>
      </w:pPr>
      <w:bookmarkStart w:colFirst="0" w:colLast="0" w:name="_4i7ojhp" w:id="21"/>
      <w:bookmarkEnd w:id="21"/>
      <w:r w:rsidDel="00000000" w:rsidR="00000000" w:rsidRPr="00000000">
        <w:rPr>
          <w:rtl w:val="0"/>
        </w:rPr>
        <w:t xml:space="preserve">School Policies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53">
      <w:pPr>
        <w:pStyle w:val="Heading2"/>
        <w:rPr/>
      </w:pPr>
      <w:bookmarkStart w:colFirst="0" w:colLast="0" w:name="_2xcytpi" w:id="22"/>
      <w:bookmarkEnd w:id="22"/>
      <w:r w:rsidDel="00000000" w:rsidR="00000000" w:rsidRPr="00000000">
        <w:rPr>
          <w:rtl w:val="0"/>
        </w:rPr>
        <w:t xml:space="preserve">Incompletes</w:t>
      </w:r>
    </w:p>
    <w:p w:rsidR="00000000" w:rsidDel="00000000" w:rsidP="00000000" w:rsidRDefault="00000000" w:rsidRPr="00000000" w14:paraId="00000054">
      <w:pPr>
        <w:rPr>
          <w:rFonts w:ascii="Calibri" w:cs="Calibri" w:eastAsia="Calibri" w:hAnsi="Calibri"/>
          <w:sz w:val="24"/>
          <w:szCs w:val="24"/>
          <w:highlight w:val="white"/>
        </w:rPr>
      </w:pPr>
      <w:r w:rsidDel="00000000" w:rsidR="00000000" w:rsidRPr="00000000">
        <w:rPr>
          <w:rtl w:val="0"/>
        </w:rPr>
        <w:t xml:space="preserve">If you have completed 80 percent of the course work by the end of the term but are unable, for reasons that are generally not your fault, to complete the rest, I will grant you an incomplete.</w:t>
      </w:r>
      <w:r w:rsidDel="00000000" w:rsidR="00000000" w:rsidRPr="00000000">
        <w:rPr>
          <w:rtl w:val="0"/>
        </w:rPr>
      </w:r>
    </w:p>
    <w:p w:rsidR="00000000" w:rsidDel="00000000" w:rsidP="00000000" w:rsidRDefault="00000000" w:rsidRPr="00000000" w14:paraId="00000055">
      <w:pPr>
        <w:pStyle w:val="Heading2"/>
        <w:rPr/>
      </w:pPr>
      <w:bookmarkStart w:colFirst="0" w:colLast="0" w:name="_1ci93xb" w:id="23"/>
      <w:bookmarkEnd w:id="23"/>
      <w:r w:rsidDel="00000000" w:rsidR="00000000" w:rsidRPr="00000000">
        <w:rPr>
          <w:rtl w:val="0"/>
        </w:rPr>
        <w:t xml:space="preserve">Center for Accessibility Accommodations</w:t>
      </w:r>
    </w:p>
    <w:p w:rsidR="00000000" w:rsidDel="00000000" w:rsidP="00000000" w:rsidRDefault="00000000" w:rsidRPr="00000000" w14:paraId="00000056">
      <w:pPr>
        <w:keepNext w:val="0"/>
        <w:keepLines w:val="0"/>
        <w:widowControl w:val="0"/>
        <w:spacing w:after="225" w:before="225" w:line="240" w:lineRule="auto"/>
        <w:rPr>
          <w:color w:val="1155cc"/>
          <w:sz w:val="24"/>
          <w:szCs w:val="24"/>
          <w:u w:val="single"/>
        </w:rPr>
      </w:pPr>
      <w:r w:rsidDel="00000000" w:rsidR="00000000" w:rsidRPr="00000000">
        <w:rPr>
          <w:sz w:val="24"/>
          <w:szCs w:val="24"/>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10">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Online course accommodations may be different than those for on-campus courses, so it is important that you make contact with CFAR as soon as possible. </w:t>
      </w:r>
      <w:r w:rsidDel="00000000" w:rsidR="00000000" w:rsidRPr="00000000">
        <w:fldChar w:fldCharType="begin"/>
        <w:instrText xml:space="preserve"> HYPERLINK "http://www.linnbenton.edu/go/disability-services" </w:instrText>
        <w:fldChar w:fldCharType="separate"/>
      </w:r>
      <w:r w:rsidDel="00000000" w:rsidR="00000000" w:rsidRPr="00000000">
        <w:rPr>
          <w:rtl w:val="0"/>
        </w:rPr>
      </w:r>
    </w:p>
    <w:p w:rsidR="00000000" w:rsidDel="00000000" w:rsidP="00000000" w:rsidRDefault="00000000" w:rsidRPr="00000000" w14:paraId="00000057">
      <w:pPr>
        <w:pStyle w:val="Heading2"/>
        <w:rPr/>
      </w:pPr>
      <w:bookmarkStart w:colFirst="0" w:colLast="0" w:name="_3whwml4" w:id="24"/>
      <w:bookmarkEnd w:id="24"/>
      <w:r w:rsidDel="00000000" w:rsidR="00000000" w:rsidRPr="00000000">
        <w:fldChar w:fldCharType="end"/>
      </w:r>
      <w:r w:rsidDel="00000000" w:rsidR="00000000" w:rsidRPr="00000000">
        <w:rPr>
          <w:rtl w:val="0"/>
        </w:rPr>
        <w:t xml:space="preserve">Academic Honesty</w:t>
      </w:r>
    </w:p>
    <w:p w:rsidR="00000000" w:rsidDel="00000000" w:rsidP="00000000" w:rsidRDefault="00000000" w:rsidRPr="00000000" w14:paraId="00000058">
      <w:pPr>
        <w:rPr/>
      </w:pPr>
      <w:r w:rsidDel="00000000" w:rsidR="00000000" w:rsidRPr="00000000">
        <w:rPr>
          <w:rtl w:val="0"/>
        </w:rPr>
        <w:t xml:space="preserve">Plagiarism is a type of academic dishonesty that involves the theft of another person’s idea, words, images, music/sounds, or creative works and/or deceit in the representation of who created the work by not properly crediting sources. Plagiarism, one form of cheating or dishonesty, is not just the failure to give credit for an exact quotation. Plagiarism includes both intentional and unintentional acts, such as:</w:t>
      </w:r>
    </w:p>
    <w:p w:rsidR="00000000" w:rsidDel="00000000" w:rsidP="00000000" w:rsidRDefault="00000000" w:rsidRPr="00000000" w14:paraId="00000059">
      <w:pPr>
        <w:numPr>
          <w:ilvl w:val="0"/>
          <w:numId w:val="2"/>
        </w:numPr>
        <w:spacing w:after="0" w:before="9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­Obtaining a paper on the Internet and turning it in as the student’s own work; this is obviously intentional;</w:t>
      </w:r>
    </w:p>
    <w:p w:rsidR="00000000" w:rsidDel="00000000" w:rsidP="00000000" w:rsidRDefault="00000000" w:rsidRPr="00000000" w14:paraId="0000005A">
      <w:pPr>
        <w:numPr>
          <w:ilvl w:val="0"/>
          <w:numId w:val="2"/>
        </w:numPr>
        <w:spacing w:after="0" w:before="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Using a paper written by </w:t>
      </w:r>
      <w:r w:rsidDel="00000000" w:rsidR="00000000" w:rsidRPr="00000000">
        <w:rPr>
          <w:highlight w:val="white"/>
          <w:rtl w:val="0"/>
        </w:rPr>
        <w:t xml:space="preserve">another student</w:t>
      </w:r>
      <w:r w:rsidDel="00000000" w:rsidR="00000000" w:rsidRPr="00000000">
        <w:rPr>
          <w:rFonts w:ascii="Calibri" w:cs="Calibri" w:eastAsia="Calibri" w:hAnsi="Calibri"/>
          <w:sz w:val="24"/>
          <w:szCs w:val="24"/>
          <w:highlight w:val="white"/>
          <w:rtl w:val="0"/>
        </w:rPr>
        <w:t xml:space="preserve">, friend, or family member;</w:t>
      </w:r>
    </w:p>
    <w:p w:rsidR="00000000" w:rsidDel="00000000" w:rsidP="00000000" w:rsidRDefault="00000000" w:rsidRPr="00000000" w14:paraId="0000005B">
      <w:pPr>
        <w:numPr>
          <w:ilvl w:val="0"/>
          <w:numId w:val="2"/>
        </w:numPr>
        <w:spacing w:after="0" w:before="0" w:line="240" w:lineRule="auto"/>
        <w:ind w:left="720" w:right="90" w:hanging="360"/>
        <w:rPr>
          <w:rFonts w:ascii="Calibri" w:cs="Calibri" w:eastAsia="Calibri" w:hAnsi="Calibri"/>
          <w:sz w:val="24"/>
          <w:szCs w:val="24"/>
          <w:highlight w:val="white"/>
        </w:rPr>
      </w:pPr>
      <w:r w:rsidDel="00000000" w:rsidR="00000000" w:rsidRPr="00000000">
        <w:rPr>
          <w:b w:val="1"/>
          <w:sz w:val="24"/>
          <w:szCs w:val="24"/>
          <w:highlight w:val="white"/>
          <w:rtl w:val="0"/>
        </w:rPr>
        <w:t xml:space="preserve">Submitting a paper you have written for another class (this is self-plagiarism)</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5C">
      <w:pPr>
        <w:numPr>
          <w:ilvl w:val="0"/>
          <w:numId w:val="2"/>
        </w:numPr>
        <w:spacing w:after="0" w:before="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sections of another’s original document, photographs, artwork, songs/sounds, film, video images, lab project, or electronic files and putting the source material or text into one’s own work without documentation as if it were one’s own original work; </w:t>
      </w:r>
    </w:p>
    <w:p w:rsidR="00000000" w:rsidDel="00000000" w:rsidP="00000000" w:rsidRDefault="00000000" w:rsidRPr="00000000" w14:paraId="0000005D">
      <w:pPr>
        <w:numPr>
          <w:ilvl w:val="0"/>
          <w:numId w:val="2"/>
        </w:numPr>
        <w:spacing w:after="0" w:before="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a sentence, or an important exact phrase of two words or more, or a coined word (which may or may not have copyright protection) without the use of quotation marks and credit;</w:t>
      </w:r>
    </w:p>
    <w:p w:rsidR="00000000" w:rsidDel="00000000" w:rsidP="00000000" w:rsidRDefault="00000000" w:rsidRPr="00000000" w14:paraId="0000005E">
      <w:pPr>
        <w:numPr>
          <w:ilvl w:val="0"/>
          <w:numId w:val="2"/>
        </w:numPr>
        <w:spacing w:after="0" w:before="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Copying the structure of another’s argument or premise, thesis, theory, design, or composition and merely translating key parts;</w:t>
      </w:r>
    </w:p>
    <w:p w:rsidR="00000000" w:rsidDel="00000000" w:rsidP="00000000" w:rsidRDefault="00000000" w:rsidRPr="00000000" w14:paraId="0000005F">
      <w:pPr>
        <w:numPr>
          <w:ilvl w:val="0"/>
          <w:numId w:val="2"/>
        </w:numPr>
        <w:spacing w:after="90" w:before="0" w:line="240" w:lineRule="auto"/>
        <w:ind w:left="720" w:right="9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Using another’s results in one’s own words without giving him or her credit, failing to document any borrowing when quoting, paraphrasing, summarizing or importing and placing a graphic, sound bite, or </w:t>
      </w:r>
      <w:r w:rsidDel="00000000" w:rsidR="00000000" w:rsidRPr="00000000">
        <w:rPr>
          <w:highlight w:val="white"/>
          <w:rtl w:val="0"/>
        </w:rPr>
        <w:t xml:space="preserve">another medium</w:t>
      </w: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60">
      <w:pPr>
        <w:spacing w:after="90" w:before="90" w:line="240" w:lineRule="auto"/>
        <w:ind w:right="90"/>
        <w:rPr>
          <w:highlight w:val="white"/>
        </w:rPr>
      </w:pPr>
      <w:r w:rsidDel="00000000" w:rsidR="00000000" w:rsidRPr="00000000">
        <w:rPr>
          <w:highlight w:val="white"/>
          <w:rtl w:val="0"/>
        </w:rPr>
        <w:br w:type="textWrapping"/>
        <w:t xml:space="preserve">Note: All work submitted through Moodle is run through TurnItIn, a program that checks for instances of plagiarism.  </w:t>
      </w:r>
    </w:p>
    <w:p w:rsidR="00000000" w:rsidDel="00000000" w:rsidP="00000000" w:rsidRDefault="00000000" w:rsidRPr="00000000" w14:paraId="00000061">
      <w:pPr>
        <w:pStyle w:val="Heading2"/>
        <w:rPr>
          <w:highlight w:val="white"/>
        </w:rPr>
      </w:pPr>
      <w:bookmarkStart w:colFirst="0" w:colLast="0" w:name="_2bn6wsx" w:id="25"/>
      <w:bookmarkEnd w:id="25"/>
      <w:r w:rsidDel="00000000" w:rsidR="00000000" w:rsidRPr="00000000">
        <w:rPr>
          <w:rtl w:val="0"/>
        </w:rPr>
        <w:t xml:space="preserve">LBCC Non-Discrimination Policy</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Everyone is welcome at LBCC, regardless of whether they are black, white, Latino, native, gay, straight, Christian, Muslim, Jewish, male, female, transgendered, married, disabled, a veteran, a non-English speaker, an immigrant, or any number of other categories not listed here.  What is more, LBCC sees our differences as a source of strength and an important part of education. </w:t>
      </w:r>
    </w:p>
    <w:p w:rsidR="00000000" w:rsidDel="00000000" w:rsidP="00000000" w:rsidRDefault="00000000" w:rsidRPr="00000000" w14:paraId="00000063">
      <w:pPr>
        <w:pStyle w:val="Heading2"/>
        <w:rPr/>
      </w:pPr>
      <w:bookmarkStart w:colFirst="0" w:colLast="0" w:name="_qsh70q" w:id="26"/>
      <w:bookmarkEnd w:id="26"/>
      <w:r w:rsidDel="00000000" w:rsidR="00000000" w:rsidRPr="00000000">
        <w:rPr>
          <w:rtl w:val="0"/>
        </w:rPr>
        <w:t xml:space="preserve">Mask Policy </w:t>
      </w:r>
    </w:p>
    <w:p w:rsidR="00000000" w:rsidDel="00000000" w:rsidP="00000000" w:rsidRDefault="00000000" w:rsidRPr="00000000" w14:paraId="00000064">
      <w:pPr>
        <w:rPr/>
      </w:pPr>
      <w:r w:rsidDel="00000000" w:rsidR="00000000" w:rsidRPr="00000000">
        <w:rPr>
          <w:rtl w:val="0"/>
        </w:rPr>
        <w:t xml:space="preserve">This class does not have an on-campus component, but if you are on campus, please note the mask policy:</w:t>
      </w:r>
    </w:p>
    <w:p w:rsidR="00000000" w:rsidDel="00000000" w:rsidP="00000000" w:rsidRDefault="00000000" w:rsidRPr="00000000" w14:paraId="00000065">
      <w:pPr>
        <w:shd w:fill="ffffff" w:val="clear"/>
        <w:spacing w:after="240" w:before="240" w:lineRule="auto"/>
        <w:rPr/>
      </w:pPr>
      <w:r w:rsidDel="00000000" w:rsidR="00000000" w:rsidRPr="00000000">
        <w:rPr>
          <w:rtl w:val="0"/>
        </w:rPr>
        <w:t xml:space="preserve">To comply with Oregon state law,​ </w:t>
      </w:r>
      <w:r w:rsidDel="00000000" w:rsidR="00000000" w:rsidRPr="00000000">
        <w:rPr>
          <w:b w:val="1"/>
          <w:rtl w:val="0"/>
        </w:rPr>
        <w:t xml:space="preserve">masks are required at all times </w:t>
      </w:r>
      <w:r w:rsidDel="00000000" w:rsidR="00000000" w:rsidRPr="00000000">
        <w:rPr>
          <w:rtl w:val="0"/>
        </w:rPr>
        <w:t xml:space="preserve">whenever an individual is in a public indoor space at LBCC -- this includes cubicles or other spaces where walls do not go up to the ceiling and/or open doorways. Masks must fully cover the nose and mouth; mesh masks and masks with breathing valves are not permissible. Face shields are allowed only if also worn with a mask that covers the nose and mouth. In addition, masks are required outside whenever physical distancing is not observed.  </w:t>
      </w:r>
    </w:p>
    <w:p w:rsidR="00000000" w:rsidDel="00000000" w:rsidP="00000000" w:rsidRDefault="00000000" w:rsidRPr="00000000" w14:paraId="00000066">
      <w:pPr>
        <w:shd w:fill="ffffff" w:val="clear"/>
        <w:spacing w:after="240" w:before="240" w:lineRule="auto"/>
        <w:rPr>
          <w:rFonts w:ascii="Calibri" w:cs="Calibri" w:eastAsia="Calibri" w:hAnsi="Calibri"/>
        </w:rPr>
      </w:pPr>
      <w:r w:rsidDel="00000000" w:rsidR="00000000" w:rsidRPr="00000000">
        <w:rPr>
          <w:b w:val="1"/>
          <w:rtl w:val="0"/>
        </w:rPr>
        <w:t xml:space="preserve">​</w:t>
      </w:r>
      <w:r w:rsidDel="00000000" w:rsidR="00000000" w:rsidRPr="00000000">
        <w:rPr>
          <w:rtl w:val="0"/>
        </w:rPr>
        <w:t xml:space="preserve">If you've accidentally forgotten your mask, LBCC will have supplies available throughout our campus locations and high-traffic areas. In addition, if you would like to request an N95 mask, the college will have a limited supply available and we will do our best to accommodate you. Please visit the Facilities Office for special supply requests, or visit </w:t>
      </w:r>
      <w:hyperlink r:id="rId11">
        <w:r w:rsidDel="00000000" w:rsidR="00000000" w:rsidRPr="00000000">
          <w:rPr>
            <w:color w:val="005b94"/>
            <w:rtl w:val="0"/>
          </w:rPr>
          <w:t xml:space="preserve">one of these locations</w:t>
        </w:r>
      </w:hyperlink>
      <w:r w:rsidDel="00000000" w:rsidR="00000000" w:rsidRPr="00000000">
        <w:rPr>
          <w:rtl w:val="0"/>
        </w:rPr>
        <w:t xml:space="preserve"> where general supplies will be available. </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40" w:lineRule="auto"/>
    </w:pPr>
    <w:rPr>
      <w:rFonts w:ascii="Calibri" w:cs="Calibri" w:eastAsia="Calibri" w:hAnsi="Calibri"/>
      <w:b w:val="1"/>
      <w:sz w:val="36"/>
      <w:szCs w:val="36"/>
      <w:highlight w:val="white"/>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wjhI92LodAb_Ptjlzxw4KERg7NNRgVAgus9vzqaTnVE/edit" TargetMode="External"/><Relationship Id="rId10" Type="http://schemas.openxmlformats.org/officeDocument/2006/relationships/hyperlink" Target="https://www.linnbenton.edu/cfar" TargetMode="External"/><Relationship Id="rId12" Type="http://schemas.openxmlformats.org/officeDocument/2006/relationships/footer" Target="footer1.xml"/><Relationship Id="rId9" Type="http://schemas.openxmlformats.org/officeDocument/2006/relationships/hyperlink" Target="https://www.linnbenton.edu/student-services/library-tutoring-testing/learning-center/writing-support/online-writing-lab.php" TargetMode="External"/><Relationship Id="rId5" Type="http://schemas.openxmlformats.org/officeDocument/2006/relationships/styles" Target="styles.xml"/><Relationship Id="rId6" Type="http://schemas.openxmlformats.org/officeDocument/2006/relationships/hyperlink" Target="https://moodle.linnbenton.edu/course/view.php?id=18004" TargetMode="External"/><Relationship Id="rId7" Type="http://schemas.openxmlformats.org/officeDocument/2006/relationships/hyperlink" Target="https://linnbenton.zoom.us/j/985381783" TargetMode="External"/><Relationship Id="rId8" Type="http://schemas.openxmlformats.org/officeDocument/2006/relationships/hyperlink" Target="https://www.linnbenton.edu/student-services/library-tutoring-testing/learning-center/writing-suppor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