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1677" w:rsidRDefault="00211677">
      <w:pPr>
        <w:widowControl w:val="0"/>
      </w:pPr>
      <w:bookmarkStart w:id="0" w:name="_GoBack"/>
      <w:bookmarkEnd w:id="0"/>
    </w:p>
    <w:tbl>
      <w:tblPr>
        <w:tblStyle w:val="a"/>
        <w:tblW w:w="10815" w:type="dxa"/>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605"/>
        <w:gridCol w:w="1800"/>
        <w:gridCol w:w="1815"/>
        <w:gridCol w:w="2325"/>
        <w:gridCol w:w="1755"/>
        <w:gridCol w:w="1515"/>
      </w:tblGrid>
      <w:tr w:rsidR="00211677">
        <w:tc>
          <w:tcPr>
            <w:tcW w:w="1605" w:type="dxa"/>
          </w:tcPr>
          <w:p w:rsidR="00211677" w:rsidRDefault="00355C35">
            <w:pPr>
              <w:widowControl w:val="0"/>
            </w:pPr>
            <w:r>
              <w:rPr>
                <w:shd w:val="clear" w:color="auto" w:fill="6699FF"/>
              </w:rPr>
              <w:tab/>
            </w:r>
            <w:r>
              <w:rPr>
                <w:shd w:val="clear" w:color="auto" w:fill="6699FF"/>
              </w:rPr>
              <w:tab/>
            </w:r>
            <w:r>
              <w:rPr>
                <w:shd w:val="clear" w:color="auto" w:fill="6699FF"/>
              </w:rPr>
              <w:tab/>
            </w:r>
            <w:r>
              <w:rPr>
                <w:shd w:val="clear" w:color="auto" w:fill="6699FF"/>
              </w:rPr>
              <w:tab/>
            </w:r>
          </w:p>
        </w:tc>
        <w:tc>
          <w:tcPr>
            <w:tcW w:w="1800" w:type="dxa"/>
          </w:tcPr>
          <w:p w:rsidR="00211677" w:rsidRDefault="00355C35">
            <w:pPr>
              <w:widowControl w:val="0"/>
              <w:jc w:val="center"/>
            </w:pPr>
            <w:r>
              <w:t>Competent: Exceeds Expectations -</w:t>
            </w:r>
            <w:r>
              <w:br/>
              <w:t>4 pts</w:t>
            </w:r>
          </w:p>
        </w:tc>
        <w:tc>
          <w:tcPr>
            <w:tcW w:w="1815" w:type="dxa"/>
          </w:tcPr>
          <w:p w:rsidR="00211677" w:rsidRDefault="00355C35">
            <w:pPr>
              <w:widowControl w:val="0"/>
              <w:jc w:val="center"/>
            </w:pPr>
            <w:r>
              <w:t>Competent: Meets Expectations -</w:t>
            </w:r>
            <w:r>
              <w:br/>
              <w:t xml:space="preserve">        3 pts </w:t>
            </w:r>
            <w:r>
              <w:tab/>
            </w:r>
            <w:r>
              <w:tab/>
            </w:r>
            <w:r>
              <w:tab/>
            </w:r>
          </w:p>
          <w:p w:rsidR="00211677" w:rsidRDefault="00355C35">
            <w:pPr>
              <w:widowControl w:val="0"/>
              <w:jc w:val="center"/>
            </w:pPr>
            <w:r>
              <w:rPr>
                <w:shd w:val="clear" w:color="auto" w:fill="6699FF"/>
              </w:rPr>
              <w:tab/>
            </w:r>
            <w:r>
              <w:rPr>
                <w:shd w:val="clear" w:color="auto" w:fill="6699FF"/>
              </w:rPr>
              <w:tab/>
            </w:r>
          </w:p>
        </w:tc>
        <w:tc>
          <w:tcPr>
            <w:tcW w:w="2325" w:type="dxa"/>
          </w:tcPr>
          <w:p w:rsidR="00211677" w:rsidRDefault="00355C35">
            <w:pPr>
              <w:widowControl w:val="0"/>
              <w:jc w:val="center"/>
            </w:pPr>
            <w:r>
              <w:t xml:space="preserve">Progressing - </w:t>
            </w:r>
          </w:p>
          <w:p w:rsidR="00211677" w:rsidRDefault="00355C35">
            <w:pPr>
              <w:widowControl w:val="0"/>
              <w:jc w:val="center"/>
            </w:pPr>
            <w:r>
              <w:t xml:space="preserve">        2 pts </w:t>
            </w:r>
            <w:r>
              <w:tab/>
            </w:r>
            <w:r>
              <w:tab/>
            </w:r>
            <w:r>
              <w:tab/>
            </w:r>
          </w:p>
          <w:p w:rsidR="00211677" w:rsidRDefault="00355C35">
            <w:pPr>
              <w:widowControl w:val="0"/>
              <w:jc w:val="center"/>
            </w:pPr>
            <w:r>
              <w:rPr>
                <w:shd w:val="clear" w:color="auto" w:fill="6699FF"/>
              </w:rPr>
              <w:tab/>
            </w:r>
            <w:r>
              <w:rPr>
                <w:shd w:val="clear" w:color="auto" w:fill="6699FF"/>
              </w:rPr>
              <w:tab/>
            </w:r>
          </w:p>
        </w:tc>
        <w:tc>
          <w:tcPr>
            <w:tcW w:w="1755" w:type="dxa"/>
          </w:tcPr>
          <w:p w:rsidR="00211677" w:rsidRDefault="00355C35">
            <w:pPr>
              <w:widowControl w:val="0"/>
              <w:jc w:val="center"/>
            </w:pPr>
            <w:r>
              <w:t>Unsatisfactory -</w:t>
            </w:r>
            <w:r>
              <w:br/>
              <w:t xml:space="preserve">         1 </w:t>
            </w:r>
            <w:proofErr w:type="spellStart"/>
            <w:r>
              <w:t>pt</w:t>
            </w:r>
            <w:proofErr w:type="spellEnd"/>
            <w:r>
              <w:t xml:space="preserve"> </w:t>
            </w:r>
            <w:r>
              <w:tab/>
            </w:r>
            <w:r>
              <w:tab/>
            </w:r>
            <w:r>
              <w:tab/>
            </w:r>
          </w:p>
          <w:p w:rsidR="00211677" w:rsidRDefault="00355C35">
            <w:pPr>
              <w:widowControl w:val="0"/>
              <w:jc w:val="center"/>
            </w:pPr>
            <w:r>
              <w:rPr>
                <w:shd w:val="clear" w:color="auto" w:fill="6699FF"/>
              </w:rPr>
              <w:tab/>
            </w:r>
            <w:r>
              <w:rPr>
                <w:shd w:val="clear" w:color="auto" w:fill="6699FF"/>
              </w:rPr>
              <w:tab/>
            </w:r>
          </w:p>
        </w:tc>
        <w:tc>
          <w:tcPr>
            <w:tcW w:w="1515" w:type="dxa"/>
          </w:tcPr>
          <w:p w:rsidR="00211677" w:rsidRDefault="00355C35">
            <w:pPr>
              <w:widowControl w:val="0"/>
              <w:jc w:val="center"/>
            </w:pPr>
            <w:r>
              <w:t>Insufficient -</w:t>
            </w:r>
            <w:r>
              <w:br/>
              <w:t>0 pts</w:t>
            </w:r>
          </w:p>
          <w:p w:rsidR="00211677" w:rsidRDefault="00211677">
            <w:pPr>
              <w:widowControl w:val="0"/>
              <w:jc w:val="center"/>
              <w:rPr>
                <w:shd w:val="clear" w:color="auto" w:fill="6699FF"/>
              </w:rPr>
            </w:pPr>
          </w:p>
          <w:p w:rsidR="00211677" w:rsidRDefault="00211677">
            <w:pPr>
              <w:widowControl w:val="0"/>
              <w:jc w:val="center"/>
              <w:rPr>
                <w:shd w:val="clear" w:color="auto" w:fill="6699FF"/>
              </w:rPr>
            </w:pPr>
          </w:p>
        </w:tc>
      </w:tr>
      <w:tr w:rsidR="00211677">
        <w:tc>
          <w:tcPr>
            <w:tcW w:w="1605" w:type="dxa"/>
          </w:tcPr>
          <w:p w:rsidR="00211677" w:rsidRDefault="00355C35">
            <w:pPr>
              <w:widowControl w:val="0"/>
              <w:rPr>
                <w:shd w:val="clear" w:color="auto" w:fill="6699FF"/>
              </w:rPr>
            </w:pPr>
            <w:r>
              <w:rPr>
                <w:shd w:val="clear" w:color="auto" w:fill="6699FF"/>
              </w:rPr>
              <w:tab/>
            </w:r>
            <w:r>
              <w:rPr>
                <w:shd w:val="clear" w:color="auto" w:fill="6699FF"/>
              </w:rPr>
              <w:tab/>
            </w:r>
            <w:r>
              <w:rPr>
                <w:shd w:val="clear" w:color="auto" w:fill="6699FF"/>
              </w:rPr>
              <w:tab/>
            </w:r>
          </w:p>
          <w:p w:rsidR="00211677" w:rsidRDefault="00211677">
            <w:pPr>
              <w:widowControl w:val="0"/>
              <w:jc w:val="center"/>
              <w:rPr>
                <w:shd w:val="clear" w:color="auto" w:fill="6699FF"/>
              </w:rPr>
            </w:pPr>
          </w:p>
          <w:p w:rsidR="00211677" w:rsidRDefault="00355C35">
            <w:pPr>
              <w:widowControl w:val="0"/>
              <w:jc w:val="center"/>
              <w:rPr>
                <w:b/>
              </w:rPr>
            </w:pPr>
            <w:r>
              <w:rPr>
                <w:b/>
              </w:rPr>
              <w:t>Main Idea</w:t>
            </w:r>
          </w:p>
          <w:p w:rsidR="00211677" w:rsidRDefault="00355C35">
            <w:pPr>
              <w:widowControl w:val="0"/>
            </w:pPr>
            <w:r>
              <w:rPr>
                <w:shd w:val="clear" w:color="auto" w:fill="6699FF"/>
              </w:rPr>
              <w:tab/>
            </w:r>
            <w:r>
              <w:rPr>
                <w:shd w:val="clear" w:color="auto" w:fill="6699FF"/>
              </w:rPr>
              <w:tab/>
            </w:r>
          </w:p>
        </w:tc>
        <w:tc>
          <w:tcPr>
            <w:tcW w:w="1800" w:type="dxa"/>
          </w:tcPr>
          <w:p w:rsidR="00211677" w:rsidRDefault="00355C35">
            <w:pPr>
              <w:widowControl w:val="0"/>
            </w:pPr>
            <w:r>
              <w:t>Correctly identifies the main idea in a clear and accurate manner. Response provides focus in topic sentence that responds to one of the prompts.</w:t>
            </w:r>
          </w:p>
          <w:p w:rsidR="00211677" w:rsidRDefault="00355C35">
            <w:pPr>
              <w:widowControl w:val="0"/>
            </w:pPr>
            <w:r>
              <w:tab/>
            </w:r>
            <w:r>
              <w:tab/>
            </w:r>
          </w:p>
        </w:tc>
        <w:tc>
          <w:tcPr>
            <w:tcW w:w="1815" w:type="dxa"/>
          </w:tcPr>
          <w:p w:rsidR="00211677" w:rsidRDefault="00355C35">
            <w:pPr>
              <w:widowControl w:val="0"/>
            </w:pPr>
            <w:r>
              <w:t>Correctly identifies most of main idea in a complete sentence.</w:t>
            </w:r>
          </w:p>
          <w:p w:rsidR="00211677" w:rsidRDefault="00355C35">
            <w:pPr>
              <w:widowControl w:val="0"/>
            </w:pPr>
            <w:r>
              <w:tab/>
            </w:r>
            <w:r>
              <w:tab/>
            </w:r>
          </w:p>
        </w:tc>
        <w:tc>
          <w:tcPr>
            <w:tcW w:w="2325" w:type="dxa"/>
          </w:tcPr>
          <w:p w:rsidR="00211677" w:rsidRDefault="00355C35">
            <w:pPr>
              <w:widowControl w:val="0"/>
            </w:pPr>
            <w:r>
              <w:t xml:space="preserve">Identifies an important idea but not the </w:t>
            </w:r>
            <w:r>
              <w:t>main idea in a complete sentence.</w:t>
            </w:r>
          </w:p>
          <w:p w:rsidR="00211677" w:rsidRDefault="00355C35">
            <w:pPr>
              <w:widowControl w:val="0"/>
            </w:pPr>
            <w:r>
              <w:tab/>
            </w:r>
            <w:r>
              <w:tab/>
            </w:r>
          </w:p>
        </w:tc>
        <w:tc>
          <w:tcPr>
            <w:tcW w:w="1755" w:type="dxa"/>
          </w:tcPr>
          <w:p w:rsidR="00211677" w:rsidRDefault="00355C35">
            <w:pPr>
              <w:widowControl w:val="0"/>
            </w:pPr>
            <w:r>
              <w:t>Identifies a detail but not the main idea.</w:t>
            </w:r>
          </w:p>
          <w:p w:rsidR="00211677" w:rsidRDefault="00355C35">
            <w:pPr>
              <w:widowControl w:val="0"/>
            </w:pPr>
            <w:r>
              <w:tab/>
            </w:r>
            <w:r>
              <w:tab/>
            </w:r>
          </w:p>
        </w:tc>
        <w:tc>
          <w:tcPr>
            <w:tcW w:w="1515" w:type="dxa"/>
          </w:tcPr>
          <w:p w:rsidR="00211677" w:rsidRDefault="00355C35">
            <w:pPr>
              <w:widowControl w:val="0"/>
            </w:pPr>
            <w:r>
              <w:t>Summary is missing point of original essay. Response has no focus.</w:t>
            </w:r>
          </w:p>
        </w:tc>
      </w:tr>
      <w:tr w:rsidR="00211677">
        <w:tc>
          <w:tcPr>
            <w:tcW w:w="1605" w:type="dxa"/>
          </w:tcPr>
          <w:p w:rsidR="00211677" w:rsidRDefault="00355C35">
            <w:pPr>
              <w:widowControl w:val="0"/>
              <w:rPr>
                <w:shd w:val="clear" w:color="auto" w:fill="6699FF"/>
              </w:rPr>
            </w:pPr>
            <w:r>
              <w:rPr>
                <w:shd w:val="clear" w:color="auto" w:fill="6699FF"/>
              </w:rPr>
              <w:tab/>
            </w:r>
            <w:r>
              <w:rPr>
                <w:shd w:val="clear" w:color="auto" w:fill="6699FF"/>
              </w:rPr>
              <w:tab/>
            </w:r>
            <w:r>
              <w:rPr>
                <w:shd w:val="clear" w:color="auto" w:fill="6699FF"/>
              </w:rPr>
              <w:tab/>
            </w:r>
          </w:p>
          <w:p w:rsidR="00211677" w:rsidRDefault="00211677">
            <w:pPr>
              <w:widowControl w:val="0"/>
              <w:jc w:val="center"/>
              <w:rPr>
                <w:shd w:val="clear" w:color="auto" w:fill="6699FF"/>
              </w:rPr>
            </w:pPr>
          </w:p>
          <w:p w:rsidR="00211677" w:rsidRDefault="00355C35">
            <w:pPr>
              <w:widowControl w:val="0"/>
              <w:jc w:val="center"/>
              <w:rPr>
                <w:b/>
              </w:rPr>
            </w:pPr>
            <w:r>
              <w:rPr>
                <w:b/>
              </w:rPr>
              <w:t>Organization and Supporting</w:t>
            </w:r>
          </w:p>
          <w:p w:rsidR="00211677" w:rsidRDefault="00355C35">
            <w:pPr>
              <w:widowControl w:val="0"/>
              <w:jc w:val="center"/>
              <w:rPr>
                <w:b/>
              </w:rPr>
            </w:pPr>
            <w:r>
              <w:rPr>
                <w:b/>
              </w:rPr>
              <w:t>Details</w:t>
            </w:r>
          </w:p>
          <w:p w:rsidR="00211677" w:rsidRDefault="00355C35">
            <w:pPr>
              <w:widowControl w:val="0"/>
            </w:pPr>
            <w:r>
              <w:rPr>
                <w:shd w:val="clear" w:color="auto" w:fill="6699FF"/>
              </w:rPr>
              <w:tab/>
            </w:r>
            <w:r>
              <w:rPr>
                <w:shd w:val="clear" w:color="auto" w:fill="6699FF"/>
              </w:rPr>
              <w:tab/>
            </w:r>
          </w:p>
        </w:tc>
        <w:tc>
          <w:tcPr>
            <w:tcW w:w="1800" w:type="dxa"/>
          </w:tcPr>
          <w:p w:rsidR="00211677" w:rsidRDefault="00355C35">
            <w:pPr>
              <w:widowControl w:val="0"/>
            </w:pPr>
            <w:r>
              <w:t xml:space="preserve">Clearly states </w:t>
            </w:r>
            <w:proofErr w:type="gramStart"/>
            <w:r>
              <w:t>all important</w:t>
            </w:r>
            <w:proofErr w:type="gramEnd"/>
            <w:r>
              <w:t xml:space="preserve"> elements using own words or stat</w:t>
            </w:r>
            <w:r>
              <w:t>ements.</w:t>
            </w:r>
          </w:p>
          <w:p w:rsidR="00211677" w:rsidRDefault="00355C35">
            <w:pPr>
              <w:widowControl w:val="0"/>
            </w:pPr>
            <w:r>
              <w:t>Both paragraphs are well organized and fully developed. The response paragraph uses examples to support ideas.</w:t>
            </w:r>
          </w:p>
          <w:p w:rsidR="00211677" w:rsidRDefault="00355C35">
            <w:pPr>
              <w:widowControl w:val="0"/>
            </w:pPr>
            <w:r>
              <w:tab/>
            </w:r>
            <w:r>
              <w:tab/>
            </w:r>
          </w:p>
        </w:tc>
        <w:tc>
          <w:tcPr>
            <w:tcW w:w="1815" w:type="dxa"/>
          </w:tcPr>
          <w:p w:rsidR="00211677" w:rsidRDefault="00355C35">
            <w:pPr>
              <w:widowControl w:val="0"/>
            </w:pPr>
            <w:proofErr w:type="gramStart"/>
            <w:r>
              <w:t>Summary covers some of the main and supporting points but is missing evidence.</w:t>
            </w:r>
            <w:proofErr w:type="gramEnd"/>
            <w:r>
              <w:t xml:space="preserve"> Response may</w:t>
            </w:r>
          </w:p>
          <w:p w:rsidR="00211677" w:rsidRDefault="00355C35">
            <w:pPr>
              <w:widowControl w:val="0"/>
            </w:pPr>
            <w:proofErr w:type="gramStart"/>
            <w:r>
              <w:t>provide</w:t>
            </w:r>
            <w:proofErr w:type="gramEnd"/>
            <w:r>
              <w:t xml:space="preserve"> a focus in a topic sentence.</w:t>
            </w:r>
          </w:p>
          <w:p w:rsidR="00211677" w:rsidRDefault="00211677">
            <w:pPr>
              <w:widowControl w:val="0"/>
            </w:pPr>
          </w:p>
          <w:p w:rsidR="00211677" w:rsidRDefault="00355C35">
            <w:pPr>
              <w:widowControl w:val="0"/>
            </w:pPr>
            <w:r>
              <w:t>Ideas in the summary/response paragraphs are generally organized but may not  consistently or</w:t>
            </w:r>
          </w:p>
          <w:p w:rsidR="00211677" w:rsidRDefault="00355C35">
            <w:pPr>
              <w:widowControl w:val="0"/>
            </w:pPr>
            <w:proofErr w:type="gramStart"/>
            <w:r>
              <w:t>sufficiently</w:t>
            </w:r>
            <w:proofErr w:type="gramEnd"/>
            <w:r>
              <w:t xml:space="preserve"> supported with specific details.</w:t>
            </w:r>
          </w:p>
          <w:p w:rsidR="00211677" w:rsidRDefault="00355C35">
            <w:pPr>
              <w:widowControl w:val="0"/>
            </w:pPr>
            <w:r>
              <w:lastRenderedPageBreak/>
              <w:tab/>
            </w:r>
            <w:r>
              <w:tab/>
            </w:r>
          </w:p>
        </w:tc>
        <w:tc>
          <w:tcPr>
            <w:tcW w:w="2325" w:type="dxa"/>
          </w:tcPr>
          <w:p w:rsidR="00211677" w:rsidRDefault="00355C35">
            <w:pPr>
              <w:widowControl w:val="0"/>
            </w:pPr>
            <w:r>
              <w:lastRenderedPageBreak/>
              <w:t>States at least 1 important detail. Demonstrates little if any paraphrasing.</w:t>
            </w:r>
          </w:p>
          <w:p w:rsidR="00211677" w:rsidRDefault="00355C35">
            <w:pPr>
              <w:widowControl w:val="0"/>
            </w:pPr>
            <w:r>
              <w:tab/>
            </w:r>
            <w:r>
              <w:tab/>
            </w:r>
          </w:p>
        </w:tc>
        <w:tc>
          <w:tcPr>
            <w:tcW w:w="1755" w:type="dxa"/>
          </w:tcPr>
          <w:p w:rsidR="00211677" w:rsidRDefault="00355C35">
            <w:pPr>
              <w:widowControl w:val="0"/>
            </w:pPr>
            <w:r>
              <w:t>Includes unnecessary details. Doe</w:t>
            </w:r>
            <w:r>
              <w:t>s not demonstrate any paraphrasing.</w:t>
            </w:r>
          </w:p>
          <w:p w:rsidR="00211677" w:rsidRDefault="00355C35">
            <w:pPr>
              <w:widowControl w:val="0"/>
            </w:pPr>
            <w:r>
              <w:tab/>
            </w:r>
            <w:r>
              <w:tab/>
            </w:r>
          </w:p>
        </w:tc>
        <w:tc>
          <w:tcPr>
            <w:tcW w:w="1515" w:type="dxa"/>
          </w:tcPr>
          <w:p w:rsidR="00211677" w:rsidRDefault="00355C35">
            <w:pPr>
              <w:widowControl w:val="0"/>
            </w:pPr>
            <w:r>
              <w:t xml:space="preserve">Summary and response paragraphs are not organized; ideas </w:t>
            </w:r>
            <w:proofErr w:type="gramStart"/>
            <w:r>
              <w:t>are not supported</w:t>
            </w:r>
            <w:proofErr w:type="gramEnd"/>
            <w:r>
              <w:t xml:space="preserve"> or are thinly supported with details.</w:t>
            </w:r>
          </w:p>
        </w:tc>
      </w:tr>
      <w:tr w:rsidR="00211677">
        <w:tc>
          <w:tcPr>
            <w:tcW w:w="1605" w:type="dxa"/>
          </w:tcPr>
          <w:p w:rsidR="00211677" w:rsidRDefault="00355C35">
            <w:pPr>
              <w:widowControl w:val="0"/>
              <w:rPr>
                <w:shd w:val="clear" w:color="auto" w:fill="6699FF"/>
              </w:rPr>
            </w:pPr>
            <w:r>
              <w:rPr>
                <w:shd w:val="clear" w:color="auto" w:fill="6699FF"/>
              </w:rPr>
              <w:tab/>
            </w:r>
            <w:r>
              <w:rPr>
                <w:shd w:val="clear" w:color="auto" w:fill="6699FF"/>
              </w:rPr>
              <w:tab/>
            </w:r>
            <w:r>
              <w:rPr>
                <w:shd w:val="clear" w:color="auto" w:fill="6699FF"/>
              </w:rPr>
              <w:tab/>
            </w:r>
          </w:p>
          <w:p w:rsidR="00211677" w:rsidRDefault="00355C35">
            <w:pPr>
              <w:widowControl w:val="0"/>
              <w:jc w:val="center"/>
              <w:rPr>
                <w:b/>
              </w:rPr>
            </w:pPr>
            <w:r>
              <w:rPr>
                <w:b/>
              </w:rPr>
              <w:t>Conclusion</w:t>
            </w:r>
          </w:p>
          <w:p w:rsidR="00211677" w:rsidRDefault="00355C35">
            <w:pPr>
              <w:widowControl w:val="0"/>
            </w:pPr>
            <w:r>
              <w:rPr>
                <w:shd w:val="clear" w:color="auto" w:fill="6699FF"/>
              </w:rPr>
              <w:tab/>
            </w:r>
            <w:r>
              <w:rPr>
                <w:shd w:val="clear" w:color="auto" w:fill="6699FF"/>
              </w:rPr>
              <w:tab/>
            </w:r>
          </w:p>
        </w:tc>
        <w:tc>
          <w:tcPr>
            <w:tcW w:w="1800" w:type="dxa"/>
          </w:tcPr>
          <w:p w:rsidR="00211677" w:rsidRDefault="00355C35">
            <w:pPr>
              <w:widowControl w:val="0"/>
            </w:pPr>
            <w:r>
              <w:t>Writes a clear and specific concluding statement.</w:t>
            </w:r>
          </w:p>
          <w:p w:rsidR="00211677" w:rsidRDefault="00355C35">
            <w:pPr>
              <w:widowControl w:val="0"/>
            </w:pPr>
            <w:r>
              <w:tab/>
            </w:r>
            <w:r>
              <w:tab/>
            </w:r>
          </w:p>
        </w:tc>
        <w:tc>
          <w:tcPr>
            <w:tcW w:w="1815" w:type="dxa"/>
          </w:tcPr>
          <w:p w:rsidR="00211677" w:rsidRDefault="00355C35">
            <w:pPr>
              <w:widowControl w:val="0"/>
            </w:pPr>
            <w:r>
              <w:t>Writes an adequate concluding statement.</w:t>
            </w:r>
          </w:p>
          <w:p w:rsidR="00211677" w:rsidRDefault="00355C35">
            <w:pPr>
              <w:widowControl w:val="0"/>
            </w:pPr>
            <w:r>
              <w:tab/>
            </w:r>
            <w:r>
              <w:tab/>
            </w:r>
          </w:p>
        </w:tc>
        <w:tc>
          <w:tcPr>
            <w:tcW w:w="2325" w:type="dxa"/>
          </w:tcPr>
          <w:p w:rsidR="00211677" w:rsidRDefault="00355C35">
            <w:pPr>
              <w:widowControl w:val="0"/>
            </w:pPr>
            <w:r>
              <w:t>Writes a weak concluding statement.</w:t>
            </w:r>
          </w:p>
          <w:p w:rsidR="00211677" w:rsidRDefault="00355C35">
            <w:pPr>
              <w:widowControl w:val="0"/>
            </w:pPr>
            <w:r>
              <w:tab/>
            </w:r>
            <w:r>
              <w:tab/>
            </w:r>
          </w:p>
        </w:tc>
        <w:tc>
          <w:tcPr>
            <w:tcW w:w="1755" w:type="dxa"/>
          </w:tcPr>
          <w:p w:rsidR="00211677" w:rsidRDefault="00355C35">
            <w:pPr>
              <w:widowControl w:val="0"/>
            </w:pPr>
            <w:r>
              <w:t>Does not include a concluding statement.</w:t>
            </w:r>
          </w:p>
          <w:p w:rsidR="00211677" w:rsidRDefault="00355C35">
            <w:pPr>
              <w:widowControl w:val="0"/>
            </w:pPr>
            <w:r>
              <w:tab/>
            </w:r>
            <w:r>
              <w:tab/>
            </w:r>
          </w:p>
        </w:tc>
        <w:tc>
          <w:tcPr>
            <w:tcW w:w="1515" w:type="dxa"/>
          </w:tcPr>
          <w:p w:rsidR="00211677" w:rsidRDefault="00355C35">
            <w:pPr>
              <w:widowControl w:val="0"/>
            </w:pPr>
            <w:r>
              <w:t xml:space="preserve">Nothing like a concluding statement in either paragraph </w:t>
            </w:r>
            <w:proofErr w:type="gramStart"/>
            <w:r>
              <w:t>can be identified</w:t>
            </w:r>
            <w:proofErr w:type="gramEnd"/>
            <w:r>
              <w:t>.</w:t>
            </w:r>
          </w:p>
        </w:tc>
      </w:tr>
      <w:tr w:rsidR="00211677">
        <w:tc>
          <w:tcPr>
            <w:tcW w:w="1605" w:type="dxa"/>
          </w:tcPr>
          <w:p w:rsidR="00211677" w:rsidRDefault="00355C35">
            <w:pPr>
              <w:widowControl w:val="0"/>
              <w:rPr>
                <w:shd w:val="clear" w:color="auto" w:fill="6699FF"/>
              </w:rPr>
            </w:pPr>
            <w:r>
              <w:rPr>
                <w:shd w:val="clear" w:color="auto" w:fill="6699FF"/>
              </w:rPr>
              <w:tab/>
            </w:r>
            <w:r>
              <w:rPr>
                <w:shd w:val="clear" w:color="auto" w:fill="6699FF"/>
              </w:rPr>
              <w:tab/>
            </w:r>
            <w:r>
              <w:rPr>
                <w:shd w:val="clear" w:color="auto" w:fill="6699FF"/>
              </w:rPr>
              <w:tab/>
            </w:r>
          </w:p>
          <w:p w:rsidR="00211677" w:rsidRDefault="00355C35">
            <w:pPr>
              <w:widowControl w:val="0"/>
              <w:jc w:val="center"/>
              <w:rPr>
                <w:b/>
              </w:rPr>
            </w:pPr>
            <w:r>
              <w:rPr>
                <w:b/>
              </w:rPr>
              <w:t>Mechanics</w:t>
            </w:r>
          </w:p>
          <w:p w:rsidR="00211677" w:rsidRDefault="00355C35">
            <w:pPr>
              <w:widowControl w:val="0"/>
              <w:jc w:val="center"/>
              <w:rPr>
                <w:b/>
              </w:rPr>
            </w:pPr>
            <w:r>
              <w:rPr>
                <w:b/>
              </w:rPr>
              <w:t>and Grammar</w:t>
            </w:r>
          </w:p>
          <w:p w:rsidR="00211677" w:rsidRDefault="00355C35">
            <w:pPr>
              <w:widowControl w:val="0"/>
              <w:rPr>
                <w:shd w:val="clear" w:color="auto" w:fill="6699FF"/>
              </w:rPr>
            </w:pPr>
            <w:r>
              <w:rPr>
                <w:shd w:val="clear" w:color="auto" w:fill="6699FF"/>
              </w:rPr>
              <w:tab/>
            </w:r>
            <w:r>
              <w:rPr>
                <w:shd w:val="clear" w:color="auto" w:fill="6699FF"/>
              </w:rPr>
              <w:tab/>
            </w:r>
            <w:r>
              <w:rPr>
                <w:shd w:val="clear" w:color="auto" w:fill="6699FF"/>
              </w:rPr>
              <w:tab/>
            </w:r>
          </w:p>
          <w:p w:rsidR="00211677" w:rsidRDefault="00355C35">
            <w:pPr>
              <w:widowControl w:val="0"/>
              <w:rPr>
                <w:shd w:val="clear" w:color="auto" w:fill="6699FF"/>
              </w:rPr>
            </w:pPr>
            <w:r>
              <w:rPr>
                <w:shd w:val="clear" w:color="auto" w:fill="6699FF"/>
              </w:rPr>
              <w:t xml:space="preserve"> </w:t>
            </w:r>
          </w:p>
          <w:p w:rsidR="00211677" w:rsidRDefault="00355C35">
            <w:pPr>
              <w:widowControl w:val="0"/>
            </w:pPr>
            <w:r>
              <w:rPr>
                <w:shd w:val="clear" w:color="auto" w:fill="6699FF"/>
              </w:rPr>
              <w:tab/>
            </w:r>
            <w:r>
              <w:rPr>
                <w:shd w:val="clear" w:color="auto" w:fill="6699FF"/>
              </w:rPr>
              <w:tab/>
            </w:r>
          </w:p>
        </w:tc>
        <w:tc>
          <w:tcPr>
            <w:tcW w:w="1800" w:type="dxa"/>
          </w:tcPr>
          <w:p w:rsidR="00211677" w:rsidRDefault="00355C35">
            <w:pPr>
              <w:widowControl w:val="0"/>
            </w:pPr>
            <w:r>
              <w:t>Contains few, if a</w:t>
            </w:r>
            <w:r>
              <w:t>ny spelling or grammatical errors. Writing is consistently proficient in the use of language, sentence structure, grammar/usage, punctuation, spelling, and mechanics.</w:t>
            </w:r>
          </w:p>
          <w:p w:rsidR="00211677" w:rsidRDefault="00355C35">
            <w:pPr>
              <w:widowControl w:val="0"/>
            </w:pPr>
            <w:r>
              <w:tab/>
            </w:r>
            <w:r>
              <w:tab/>
            </w:r>
          </w:p>
        </w:tc>
        <w:tc>
          <w:tcPr>
            <w:tcW w:w="1815" w:type="dxa"/>
          </w:tcPr>
          <w:p w:rsidR="00211677" w:rsidRDefault="00355C35">
            <w:pPr>
              <w:widowControl w:val="0"/>
            </w:pPr>
            <w:r>
              <w:t>Contains several errors in punctuation, spelling or grammar that do not interfere with meaning.</w:t>
            </w:r>
          </w:p>
          <w:p w:rsidR="00211677" w:rsidRDefault="00355C35">
            <w:pPr>
              <w:widowControl w:val="0"/>
            </w:pPr>
            <w:r>
              <w:tab/>
            </w:r>
            <w:r>
              <w:tab/>
            </w:r>
          </w:p>
        </w:tc>
        <w:tc>
          <w:tcPr>
            <w:tcW w:w="2325" w:type="dxa"/>
          </w:tcPr>
          <w:p w:rsidR="00211677" w:rsidRDefault="00355C35">
            <w:pPr>
              <w:widowControl w:val="0"/>
            </w:pPr>
            <w:r>
              <w:t xml:space="preserve">Contains many errors in punctuation, spelling and/or grammar </w:t>
            </w:r>
            <w:proofErr w:type="gramStart"/>
            <w:r>
              <w:t>that  interferes</w:t>
            </w:r>
            <w:proofErr w:type="gramEnd"/>
            <w:r>
              <w:t xml:space="preserve"> with meaning.</w:t>
            </w:r>
          </w:p>
          <w:p w:rsidR="00211677" w:rsidRDefault="00355C35">
            <w:pPr>
              <w:widowControl w:val="0"/>
            </w:pPr>
            <w:r>
              <w:tab/>
            </w:r>
            <w:r>
              <w:tab/>
            </w:r>
          </w:p>
        </w:tc>
        <w:tc>
          <w:tcPr>
            <w:tcW w:w="1755" w:type="dxa"/>
          </w:tcPr>
          <w:p w:rsidR="00211677" w:rsidRDefault="00355C35">
            <w:pPr>
              <w:widowControl w:val="0"/>
            </w:pPr>
            <w:r>
              <w:t xml:space="preserve">Contains many errors in punctuation, spelling and/or grammar </w:t>
            </w:r>
            <w:proofErr w:type="gramStart"/>
            <w:r>
              <w:t>t</w:t>
            </w:r>
            <w:r>
              <w:t>hat  make</w:t>
            </w:r>
            <w:proofErr w:type="gramEnd"/>
            <w:r>
              <w:t xml:space="preserve"> the piece illegible.</w:t>
            </w:r>
          </w:p>
          <w:p w:rsidR="00211677" w:rsidRDefault="00355C35">
            <w:pPr>
              <w:widowControl w:val="0"/>
            </w:pPr>
            <w:r>
              <w:tab/>
            </w:r>
            <w:r>
              <w:tab/>
            </w:r>
          </w:p>
        </w:tc>
        <w:tc>
          <w:tcPr>
            <w:tcW w:w="1515" w:type="dxa"/>
          </w:tcPr>
          <w:p w:rsidR="00211677" w:rsidRDefault="00355C35">
            <w:pPr>
              <w:widowControl w:val="0"/>
            </w:pPr>
            <w:r>
              <w:t>Consistent errors in use of language, sentence structure, grammar/usage, punctuation, spelling and</w:t>
            </w:r>
          </w:p>
          <w:p w:rsidR="00211677" w:rsidRDefault="00355C35">
            <w:pPr>
              <w:widowControl w:val="0"/>
            </w:pPr>
            <w:proofErr w:type="gramStart"/>
            <w:r>
              <w:t>mechanics</w:t>
            </w:r>
            <w:proofErr w:type="gramEnd"/>
            <w:r>
              <w:t xml:space="preserve"> distract from meaning.</w:t>
            </w:r>
          </w:p>
        </w:tc>
      </w:tr>
    </w:tbl>
    <w:p w:rsidR="00211677" w:rsidRDefault="00211677">
      <w:pPr>
        <w:widowControl w:val="0"/>
      </w:pPr>
    </w:p>
    <w:p w:rsidR="00211677" w:rsidRDefault="00355C35">
      <w:pPr>
        <w:widowControl w:val="0"/>
        <w:rPr>
          <w:color w:val="222222"/>
          <w:highlight w:val="white"/>
        </w:rPr>
      </w:pPr>
      <w:r>
        <w:rPr>
          <w:color w:val="222222"/>
          <w:highlight w:val="white"/>
        </w:rPr>
        <w:t xml:space="preserve">This workforce product </w:t>
      </w:r>
      <w:proofErr w:type="gramStart"/>
      <w:r>
        <w:rPr>
          <w:color w:val="222222"/>
          <w:highlight w:val="white"/>
        </w:rPr>
        <w:t>was funded</w:t>
      </w:r>
      <w:proofErr w:type="gramEnd"/>
      <w:r>
        <w:rPr>
          <w:color w:val="222222"/>
          <w:highlight w:val="white"/>
        </w:rPr>
        <w:t xml:space="preserve"> by a grant awarded by the U.S. Department of Labor’s E</w:t>
      </w:r>
      <w:r>
        <w:rPr>
          <w:color w:val="222222"/>
          <w:highlight w:val="white"/>
        </w:rPr>
        <w:t xml:space="preserve">mployment and Training Administration. The product </w:t>
      </w:r>
      <w:proofErr w:type="gramStart"/>
      <w:r>
        <w:rPr>
          <w:color w:val="222222"/>
          <w:highlight w:val="white"/>
        </w:rPr>
        <w:t>was created</w:t>
      </w:r>
      <w:proofErr w:type="gramEnd"/>
      <w:r>
        <w:rPr>
          <w:color w:val="222222"/>
          <w:highlight w:val="white"/>
        </w:rPr>
        <w:t xml:space="preserve"> by the grantee and does not necessarily reflect the official position of the U.S. Department of Labor. The U.S. Department of Labor makes no guarantees, warranties, or assurances of any kind, e</w:t>
      </w:r>
      <w:r>
        <w:rPr>
          <w:color w:val="222222"/>
          <w:highlight w:val="white"/>
        </w:rPr>
        <w:t>xpress or implied, with respect to such information, including any information on linked sites and including, but not limited to, accuracy of the information or its completeness, timeliness, usefulness, adequacy, continued availability, or ownership.</w:t>
      </w:r>
    </w:p>
    <w:p w:rsidR="00211677" w:rsidRDefault="00355C35">
      <w:pPr>
        <w:widowControl w:val="0"/>
        <w:rPr>
          <w:color w:val="222222"/>
        </w:rPr>
      </w:pPr>
      <w:r>
        <w:rPr>
          <w:noProof/>
          <w:lang w:val="en-US"/>
        </w:rPr>
        <w:drawing>
          <wp:inline distT="114300" distB="114300" distL="114300" distR="114300">
            <wp:extent cx="704850" cy="247650"/>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4"/>
                    <a:srcRect/>
                    <a:stretch>
                      <a:fillRect/>
                    </a:stretch>
                  </pic:blipFill>
                  <pic:spPr>
                    <a:xfrm>
                      <a:off x="0" y="0"/>
                      <a:ext cx="704850" cy="247650"/>
                    </a:xfrm>
                    <a:prstGeom prst="rect">
                      <a:avLst/>
                    </a:prstGeom>
                    <a:ln/>
                  </pic:spPr>
                </pic:pic>
              </a:graphicData>
            </a:graphic>
          </wp:inline>
        </w:drawing>
      </w:r>
      <w:r>
        <w:rPr>
          <w:color w:val="222222"/>
        </w:rPr>
        <w:t xml:space="preserve">    </w:t>
      </w:r>
      <w:r>
        <w:rPr>
          <w:color w:val="222222"/>
        </w:rPr>
        <w:t xml:space="preserve">                                                                      </w:t>
      </w:r>
      <w:r>
        <w:rPr>
          <w:color w:val="222222"/>
        </w:rPr>
        <w:tab/>
        <w:t xml:space="preserve">       </w:t>
      </w:r>
      <w:r>
        <w:rPr>
          <w:color w:val="222222"/>
        </w:rPr>
        <w:tab/>
        <w:t xml:space="preserve">             </w:t>
      </w:r>
      <w:r>
        <w:rPr>
          <w:color w:val="222222"/>
        </w:rPr>
        <w:tab/>
      </w:r>
    </w:p>
    <w:p w:rsidR="00211677" w:rsidRDefault="00355C35">
      <w:pPr>
        <w:widowControl w:val="0"/>
        <w:rPr>
          <w:color w:val="222222"/>
          <w:sz w:val="20"/>
          <w:szCs w:val="20"/>
          <w:highlight w:val="white"/>
        </w:rPr>
      </w:pPr>
      <w:r>
        <w:rPr>
          <w:color w:val="222222"/>
          <w:sz w:val="20"/>
          <w:szCs w:val="20"/>
          <w:highlight w:val="white"/>
        </w:rPr>
        <w:t>Documents also licensed under Creative Commons 4.0 International (CCBY)</w:t>
      </w:r>
    </w:p>
    <w:p w:rsidR="00211677" w:rsidRDefault="00211677">
      <w:pPr>
        <w:widowControl w:val="0"/>
      </w:pPr>
    </w:p>
    <w:sectPr w:rsidR="00211677">
      <w:pgSz w:w="12240" w:h="15840"/>
      <w:pgMar w:top="1440" w:right="720" w:bottom="1440" w:left="72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677"/>
    <w:rsid w:val="00211677"/>
    <w:rsid w:val="00355C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1CBB1A9-E62F-4DCE-86CD-ED018A5ACA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n" w:eastAsia="en-US"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459</Words>
  <Characters>2617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LBCC</Company>
  <LinksUpToDate>false</LinksUpToDate>
  <CharactersWithSpaces>3070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Megan Meyers</dc:creator>
  <cp:lastModifiedBy>Staff</cp:lastModifiedBy>
  <cp:revision>2</cp:revision>
  <dcterms:created xsi:type="dcterms:W3CDTF">2017-09-19T21:25:00Z</dcterms:created>
  <dcterms:modified xsi:type="dcterms:W3CDTF">2017-09-19T21:25:00Z</dcterms:modified>
</cp:coreProperties>
</file>