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127" w:rsidRDefault="00DD6127" w:rsidP="005A5684">
      <w:pPr>
        <w:spacing w:line="480" w:lineRule="atLeast"/>
        <w:jc w:val="center"/>
        <w:rPr>
          <w:b/>
          <w:color w:val="000000"/>
        </w:rPr>
      </w:pPr>
      <w:r>
        <w:rPr>
          <w:b/>
          <w:color w:val="000000"/>
        </w:rPr>
        <w:t>----------------------------------------------------------------------------------------------------------------</w:t>
      </w:r>
    </w:p>
    <w:p w:rsidR="005A5684" w:rsidRPr="003874B7" w:rsidRDefault="000B30E8" w:rsidP="000B30E8">
      <w:pPr>
        <w:spacing w:line="480" w:lineRule="atLeast"/>
        <w:ind w:left="2160" w:firstLine="720"/>
        <w:rPr>
          <w:b/>
          <w:color w:val="000000"/>
        </w:rPr>
      </w:pPr>
      <w:r>
        <w:rPr>
          <w:b/>
          <w:color w:val="000000"/>
        </w:rPr>
        <w:t xml:space="preserve">              </w:t>
      </w:r>
      <w:r w:rsidR="005A5684" w:rsidRPr="003874B7">
        <w:rPr>
          <w:b/>
          <w:color w:val="000000"/>
        </w:rPr>
        <w:t>PHASE FIVE</w:t>
      </w:r>
      <w:r>
        <w:rPr>
          <w:b/>
          <w:color w:val="000000"/>
        </w:rPr>
        <w:tab/>
      </w:r>
      <w:r>
        <w:rPr>
          <w:b/>
          <w:color w:val="000000"/>
        </w:rPr>
        <w:tab/>
      </w:r>
      <w:r>
        <w:rPr>
          <w:b/>
          <w:color w:val="000000"/>
        </w:rPr>
        <w:tab/>
        <w:t xml:space="preserve">       </w:t>
      </w:r>
      <w:r>
        <w:rPr>
          <w:b/>
          <w:noProof/>
          <w:color w:val="000000"/>
        </w:rPr>
        <w:drawing>
          <wp:inline distT="0" distB="0" distL="0" distR="0">
            <wp:extent cx="771525" cy="295275"/>
            <wp:effectExtent l="19050" t="0" r="9525" b="0"/>
            <wp:docPr id="52"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5A5684" w:rsidRPr="003874B7" w:rsidRDefault="000B30E8" w:rsidP="000B30E8">
      <w:pPr>
        <w:ind w:left="1440" w:firstLine="720"/>
        <w:rPr>
          <w:b/>
          <w:color w:val="000000"/>
        </w:rPr>
      </w:pPr>
      <w:r>
        <w:rPr>
          <w:b/>
          <w:color w:val="000000"/>
        </w:rPr>
        <w:t xml:space="preserve"> </w:t>
      </w:r>
      <w:r>
        <w:rPr>
          <w:b/>
          <w:color w:val="000000"/>
        </w:rPr>
        <w:tab/>
        <w:t xml:space="preserve">   </w:t>
      </w:r>
      <w:r w:rsidR="005A5684" w:rsidRPr="003874B7">
        <w:rPr>
          <w:b/>
          <w:color w:val="000000"/>
        </w:rPr>
        <w:t>EXERCISE FOURTEEN-B</w:t>
      </w:r>
      <w:r>
        <w:rPr>
          <w:b/>
          <w:color w:val="000000"/>
        </w:rPr>
        <w:tab/>
      </w:r>
      <w:r>
        <w:rPr>
          <w:b/>
          <w:color w:val="000000"/>
        </w:rPr>
        <w:tab/>
        <w:t xml:space="preserve">    </w:t>
      </w:r>
      <w:r w:rsidRPr="004D64A7">
        <w:rPr>
          <w:color w:val="000000"/>
          <w:sz w:val="20"/>
        </w:rPr>
        <w:t>House Information</w:t>
      </w:r>
    </w:p>
    <w:p w:rsidR="005A5684" w:rsidRDefault="005A5684" w:rsidP="005A5684">
      <w:pPr>
        <w:jc w:val="center"/>
        <w:rPr>
          <w:b/>
          <w:color w:val="000000"/>
        </w:rPr>
      </w:pPr>
    </w:p>
    <w:p w:rsidR="005A5684" w:rsidRPr="00281DBA" w:rsidRDefault="005A5684" w:rsidP="005A5684">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5A5684" w:rsidRDefault="005A5684" w:rsidP="005A5684">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695325" cy="92392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5A5684" w:rsidRPr="003874B7" w:rsidRDefault="005A5684" w:rsidP="005A5684">
      <w:pPr>
        <w:jc w:val="center"/>
        <w:rPr>
          <w:b/>
          <w:color w:val="000000"/>
        </w:rPr>
      </w:pPr>
    </w:p>
    <w:p w:rsidR="005A5684" w:rsidRPr="003874B7" w:rsidRDefault="005A5684" w:rsidP="005A5684">
      <w:pPr>
        <w:jc w:val="center"/>
        <w:rPr>
          <w:b/>
          <w:color w:val="000000"/>
        </w:rPr>
      </w:pPr>
      <w:r w:rsidRPr="003874B7">
        <w:rPr>
          <w:b/>
          <w:color w:val="000000"/>
        </w:rPr>
        <w:t>Evaluating a Salesforce Training Program</w:t>
      </w:r>
    </w:p>
    <w:p w:rsidR="005A5684" w:rsidRPr="003874B7" w:rsidRDefault="005A5684" w:rsidP="005A5684">
      <w:pPr>
        <w:jc w:val="center"/>
        <w:rPr>
          <w:color w:val="000000"/>
        </w:rPr>
      </w:pPr>
    </w:p>
    <w:p w:rsidR="005A5684" w:rsidRDefault="005A5684" w:rsidP="005A5684">
      <w:pPr>
        <w:jc w:val="both"/>
        <w:rPr>
          <w:color w:val="000000"/>
        </w:rPr>
      </w:pPr>
      <w:r w:rsidRPr="003874B7">
        <w:rPr>
          <w:color w:val="000000"/>
        </w:rPr>
        <w:tab/>
      </w:r>
      <w:r w:rsidRPr="003874B7">
        <w:rPr>
          <w:i/>
          <w:color w:val="000000"/>
        </w:rPr>
        <w:t>The House</w:t>
      </w:r>
      <w:r w:rsidRPr="003874B7">
        <w:rPr>
          <w:color w:val="000000"/>
        </w:rPr>
        <w:t xml:space="preserve"> employs several clerks that work full or part-time while either Anne or Fred are in the store.  Neither Fred, Anne, nor the clerks attempt to do any selling. If someone needs help, they are there to assist but otherwise no type of selling occurs. Fred recently read an article in a trade publication that emphasized the role of order getters vs. order takers. Fred initially thought that given the low average item price in the store that any selling effort would not be worth the effort or would be ineffective. However, one of the things the article emphasized was the role of suggestion selling. He thought this had some real possibility. For example, if a customer bought a shirt the clerk could suggest a tie or slacks. After Fred visited with Anne about his ideas she mentioned that one of the reasons that closure might be low (62%) was because of virtually no selling effort in the store. She argued that by being a bit more aggressive, but still polite and courteous, that the closure rate would rise.  </w:t>
      </w:r>
    </w:p>
    <w:p w:rsidR="005A5684" w:rsidRPr="003874B7" w:rsidRDefault="005A5684" w:rsidP="005A5684">
      <w:pPr>
        <w:jc w:val="both"/>
        <w:rPr>
          <w:color w:val="000000"/>
        </w:rPr>
      </w:pPr>
    </w:p>
    <w:p w:rsidR="005A5684" w:rsidRDefault="005A5684" w:rsidP="005A5684">
      <w:pPr>
        <w:jc w:val="both"/>
        <w:rPr>
          <w:color w:val="000000"/>
        </w:rPr>
      </w:pPr>
      <w:r w:rsidRPr="003874B7">
        <w:rPr>
          <w:color w:val="000000"/>
        </w:rPr>
        <w:tab/>
        <w:t xml:space="preserve">Fred became aware of a retail personal selling seminar being offered in </w:t>
      </w:r>
      <w:smartTag w:uri="urn:schemas-microsoft-com:office:smarttags" w:element="State">
        <w:smartTag w:uri="urn:schemas-microsoft-com:office:smarttags" w:element="place">
          <w:r w:rsidRPr="003874B7">
            <w:rPr>
              <w:color w:val="000000"/>
            </w:rPr>
            <w:t>New York</w:t>
          </w:r>
        </w:smartTag>
      </w:smartTag>
      <w:r w:rsidRPr="003874B7">
        <w:rPr>
          <w:color w:val="000000"/>
        </w:rPr>
        <w:t>. This course was tied in with one of the ma</w:t>
      </w:r>
      <w:smartTag w:uri="urn:schemas-microsoft-com:office:smarttags" w:element="PersonName">
        <w:r w:rsidRPr="003874B7">
          <w:rPr>
            <w:color w:val="000000"/>
          </w:rPr>
          <w:t>jo</w:t>
        </w:r>
      </w:smartTag>
      <w:r w:rsidRPr="003874B7">
        <w:rPr>
          <w:color w:val="000000"/>
        </w:rPr>
        <w:t>r apparel shows and was a day in length and cost $595 per person. For an additional $150 each participant would receive a weekly newsletter with helpful selling tips. The course was taught by Martha Hernandez, who had 20 years experience as an apparel buyer, salesperson, and business owner. Martha had launched a chain of 12 womenswear stores in the late 19</w:t>
      </w:r>
      <w:r>
        <w:rPr>
          <w:color w:val="000000"/>
        </w:rPr>
        <w:t>8</w:t>
      </w:r>
      <w:r w:rsidRPr="003874B7">
        <w:rPr>
          <w:color w:val="000000"/>
        </w:rPr>
        <w:t xml:space="preserve">0s, which she subsequently sold for $6.5 million.  </w:t>
      </w:r>
    </w:p>
    <w:p w:rsidR="005A5684" w:rsidRPr="003874B7" w:rsidRDefault="005A5684" w:rsidP="005A5684">
      <w:pPr>
        <w:jc w:val="both"/>
        <w:rPr>
          <w:color w:val="000000"/>
        </w:rPr>
      </w:pPr>
    </w:p>
    <w:p w:rsidR="005A5684" w:rsidRDefault="005A5684" w:rsidP="005A5684">
      <w:pPr>
        <w:jc w:val="both"/>
        <w:rPr>
          <w:color w:val="000000"/>
        </w:rPr>
      </w:pPr>
      <w:r w:rsidRPr="003874B7">
        <w:rPr>
          <w:color w:val="000000"/>
        </w:rPr>
        <w:tab/>
        <w:t xml:space="preserve">Fred and Anne decided to both attend and to take their four full-time clerks. The total cost including travel, registration, lodging, and the one-year subscription for the weekly newsletter was $16,000. Based on the brochures promoting the program and some of his own analysis and projections, Bill set a goal of increasing closure to 68% and the average number of items purchased to 5.3. He also thought that a possibility existed of closure reaching 70%. </w:t>
      </w:r>
    </w:p>
    <w:p w:rsidR="005A5684" w:rsidRDefault="005A5684" w:rsidP="005A5684">
      <w:pPr>
        <w:jc w:val="both"/>
        <w:rPr>
          <w:color w:val="000000"/>
        </w:rPr>
      </w:pPr>
    </w:p>
    <w:p w:rsidR="000B30E8" w:rsidRPr="003874B7" w:rsidRDefault="000B30E8" w:rsidP="005A5684">
      <w:pPr>
        <w:jc w:val="both"/>
        <w:rPr>
          <w:color w:val="000000"/>
        </w:rPr>
      </w:pPr>
    </w:p>
    <w:p w:rsidR="00BB3F95" w:rsidRDefault="00BB3F95" w:rsidP="00BB3F95">
      <w:pPr>
        <w:spacing w:line="480" w:lineRule="atLeast"/>
        <w:jc w:val="center"/>
        <w:rPr>
          <w:b/>
          <w:color w:val="000000"/>
        </w:rPr>
      </w:pPr>
      <w:r>
        <w:rPr>
          <w:b/>
          <w:color w:val="000000"/>
        </w:rPr>
        <w:lastRenderedPageBreak/>
        <w:t>----------------------------------------------------------------------------------------------------------------</w:t>
      </w:r>
    </w:p>
    <w:p w:rsidR="00BB3F95" w:rsidRDefault="00BB3F95" w:rsidP="005A5684">
      <w:pPr>
        <w:jc w:val="both"/>
        <w:rPr>
          <w:color w:val="000000"/>
        </w:rPr>
      </w:pPr>
    </w:p>
    <w:p w:rsidR="005A5684" w:rsidRPr="003874B7" w:rsidRDefault="005A5684" w:rsidP="005A5684">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F67EC2" w:rsidRPr="003874B7">
        <w:rPr>
          <w:color w:val="000000"/>
        </w:rPr>
        <w:t xml:space="preserve">You will need to </w:t>
      </w:r>
      <w:r w:rsidR="00F67EC2">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5A5684">
      <w:pPr>
        <w:jc w:val="center"/>
        <w:rPr>
          <w:color w:val="000000"/>
        </w:rPr>
      </w:pPr>
    </w:p>
    <w:p w:rsidR="00BB3F95" w:rsidRDefault="00BB3F95" w:rsidP="00BB3F95">
      <w:pPr>
        <w:spacing w:line="480" w:lineRule="atLeast"/>
        <w:jc w:val="center"/>
        <w:rPr>
          <w:b/>
          <w:color w:val="000000"/>
        </w:rPr>
      </w:pPr>
      <w:r>
        <w:rPr>
          <w:b/>
          <w:color w:val="000000"/>
        </w:rPr>
        <w:lastRenderedPageBreak/>
        <w:t>----------------------------------------------------------------------------------------------------------------</w:t>
      </w:r>
    </w:p>
    <w:p w:rsidR="005A5684" w:rsidRPr="003874B7" w:rsidRDefault="005A5684" w:rsidP="005A5684">
      <w:pPr>
        <w:jc w:val="center"/>
        <w:rPr>
          <w:color w:val="000000"/>
        </w:rPr>
      </w:pPr>
      <w:r w:rsidRPr="003874B7">
        <w:rPr>
          <w:color w:val="000000"/>
        </w:rPr>
        <w:tab/>
      </w:r>
    </w:p>
    <w:p w:rsidR="005A5684" w:rsidRDefault="005A5684" w:rsidP="005A5684">
      <w:pPr>
        <w:rPr>
          <w:b/>
          <w:color w:val="000000"/>
        </w:rPr>
      </w:pPr>
      <w:r w:rsidRPr="003874B7">
        <w:rPr>
          <w:b/>
          <w:color w:val="000000"/>
        </w:rPr>
        <w:t>EXERCISE FOURTEEN-B</w:t>
      </w:r>
    </w:p>
    <w:p w:rsidR="005A5684" w:rsidRPr="003874B7" w:rsidRDefault="005A5684" w:rsidP="005A5684">
      <w:pPr>
        <w:rPr>
          <w:b/>
          <w:color w:val="000000"/>
        </w:rPr>
      </w:pPr>
      <w:r w:rsidRPr="003874B7">
        <w:rPr>
          <w:b/>
          <w:color w:val="000000"/>
        </w:rPr>
        <w:t>QUESTIONS</w:t>
      </w:r>
    </w:p>
    <w:p w:rsidR="005A5684" w:rsidRPr="003874B7" w:rsidRDefault="005A5684" w:rsidP="005A5684">
      <w:pPr>
        <w:jc w:val="both"/>
        <w:rPr>
          <w:b/>
          <w:color w:val="000000"/>
        </w:rPr>
      </w:pPr>
    </w:p>
    <w:p w:rsidR="005A5684" w:rsidRPr="003874B7" w:rsidRDefault="005A5684" w:rsidP="005A5684">
      <w:pPr>
        <w:numPr>
          <w:ilvl w:val="0"/>
          <w:numId w:val="1"/>
        </w:numPr>
        <w:rPr>
          <w:color w:val="000000"/>
        </w:rPr>
      </w:pPr>
      <w:r w:rsidRPr="003874B7">
        <w:rPr>
          <w:color w:val="000000"/>
        </w:rPr>
        <w:t>Should Fred and Anne follow through with the personal selling seminar as planned? Why?</w:t>
      </w: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Pr="003874B7" w:rsidRDefault="005A5684" w:rsidP="005A5684">
      <w:pPr>
        <w:rPr>
          <w:color w:val="000000"/>
        </w:rPr>
      </w:pPr>
    </w:p>
    <w:p w:rsidR="005A5684" w:rsidRPr="003874B7" w:rsidRDefault="005A5684" w:rsidP="005A5684">
      <w:pPr>
        <w:rPr>
          <w:color w:val="000000"/>
        </w:rPr>
      </w:pPr>
    </w:p>
    <w:p w:rsidR="005A5684" w:rsidRPr="003874B7" w:rsidRDefault="005A5684" w:rsidP="005A5684">
      <w:pPr>
        <w:numPr>
          <w:ilvl w:val="0"/>
          <w:numId w:val="1"/>
        </w:numPr>
        <w:rPr>
          <w:color w:val="000000"/>
        </w:rPr>
      </w:pPr>
      <w:r w:rsidRPr="003874B7">
        <w:rPr>
          <w:color w:val="000000"/>
        </w:rPr>
        <w:t xml:space="preserve">Are there any other suggestions you have to improve the personal selling strategy of </w:t>
      </w:r>
      <w:r w:rsidRPr="003874B7">
        <w:rPr>
          <w:i/>
          <w:color w:val="000000"/>
        </w:rPr>
        <w:t>The House?</w:t>
      </w:r>
    </w:p>
    <w:p w:rsidR="005A5684" w:rsidRPr="003874B7" w:rsidRDefault="005A5684" w:rsidP="005A5684">
      <w:pPr>
        <w:rPr>
          <w:i/>
          <w:color w:val="000000"/>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Pr="003874B7" w:rsidRDefault="005A5684" w:rsidP="005A5684">
      <w:pPr>
        <w:rPr>
          <w:color w:val="000000"/>
        </w:rPr>
      </w:pPr>
    </w:p>
    <w:p w:rsidR="005A5684" w:rsidRPr="003874B7" w:rsidRDefault="005A5684" w:rsidP="005A5684">
      <w:pPr>
        <w:numPr>
          <w:ilvl w:val="0"/>
          <w:numId w:val="1"/>
        </w:numPr>
        <w:rPr>
          <w:color w:val="000000"/>
        </w:rPr>
      </w:pPr>
      <w:r w:rsidRPr="003874B7">
        <w:rPr>
          <w:color w:val="000000"/>
          <w:szCs w:val="24"/>
        </w:rPr>
        <w:t xml:space="preserve">How would the use of personal selling differentiate </w:t>
      </w:r>
      <w:r w:rsidRPr="003874B7">
        <w:rPr>
          <w:i/>
          <w:color w:val="000000"/>
          <w:szCs w:val="24"/>
        </w:rPr>
        <w:t>The House</w:t>
      </w:r>
      <w:r w:rsidRPr="003874B7">
        <w:rPr>
          <w:color w:val="000000"/>
          <w:szCs w:val="24"/>
        </w:rPr>
        <w:t xml:space="preserve"> from other retailers of clothing? What benefits would </w:t>
      </w:r>
      <w:r w:rsidRPr="003874B7">
        <w:rPr>
          <w:i/>
          <w:color w:val="000000"/>
          <w:szCs w:val="24"/>
        </w:rPr>
        <w:t xml:space="preserve">The House </w:t>
      </w:r>
      <w:r w:rsidRPr="003874B7">
        <w:rPr>
          <w:color w:val="000000"/>
          <w:szCs w:val="24"/>
        </w:rPr>
        <w:t>accrue from such service?</w:t>
      </w:r>
    </w:p>
    <w:p w:rsidR="005A5684" w:rsidRPr="003874B7" w:rsidRDefault="005A5684" w:rsidP="005A5684">
      <w:pPr>
        <w:rPr>
          <w:color w:val="000000"/>
          <w:szCs w:val="24"/>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Default="005A5684" w:rsidP="005A5684">
      <w:pPr>
        <w:rPr>
          <w:color w:val="000000"/>
        </w:rPr>
      </w:pPr>
    </w:p>
    <w:p w:rsidR="005A5684" w:rsidRPr="003874B7" w:rsidRDefault="005A5684" w:rsidP="005A5684">
      <w:pPr>
        <w:rPr>
          <w:color w:val="000000"/>
        </w:rPr>
      </w:pPr>
    </w:p>
    <w:p w:rsidR="005A5684" w:rsidRPr="003874B7" w:rsidRDefault="005A5684" w:rsidP="005A5684">
      <w:pPr>
        <w:numPr>
          <w:ilvl w:val="0"/>
          <w:numId w:val="1"/>
        </w:numPr>
        <w:rPr>
          <w:color w:val="000000"/>
        </w:rPr>
      </w:pPr>
      <w:r w:rsidRPr="003874B7">
        <w:rPr>
          <w:color w:val="000000"/>
          <w:szCs w:val="24"/>
        </w:rPr>
        <w:t xml:space="preserve">What incentives should </w:t>
      </w:r>
      <w:r w:rsidRPr="003874B7">
        <w:rPr>
          <w:i/>
          <w:color w:val="000000"/>
          <w:szCs w:val="24"/>
        </w:rPr>
        <w:t>The House</w:t>
      </w:r>
      <w:r w:rsidRPr="003874B7">
        <w:rPr>
          <w:color w:val="000000"/>
          <w:szCs w:val="24"/>
        </w:rPr>
        <w:t xml:space="preserve"> offer to its associates if they are successful in the personal selling effort?</w:t>
      </w:r>
      <w:r w:rsidRPr="003874B7">
        <w:rPr>
          <w:i/>
          <w:vanish/>
          <w:color w:val="000000"/>
          <w:szCs w:val="24"/>
        </w:rPr>
        <w:t>uH</w:t>
      </w:r>
    </w:p>
    <w:p w:rsidR="005A5684" w:rsidRPr="003874B7" w:rsidRDefault="005A5684" w:rsidP="005A5684">
      <w:pPr>
        <w:jc w:val="center"/>
        <w:rPr>
          <w:b/>
          <w:color w:val="000000"/>
        </w:rPr>
      </w:pPr>
    </w:p>
    <w:p w:rsidR="005A5684" w:rsidRPr="003874B7" w:rsidRDefault="005A5684" w:rsidP="005A5684">
      <w:pPr>
        <w:jc w:val="center"/>
        <w:rPr>
          <w:b/>
          <w:color w:val="000000"/>
        </w:rPr>
      </w:pPr>
    </w:p>
    <w:p w:rsidR="005A5684" w:rsidRPr="003874B7" w:rsidRDefault="005A5684" w:rsidP="005A5684">
      <w:pPr>
        <w:jc w:val="center"/>
        <w:rPr>
          <w:b/>
          <w:color w:val="000000"/>
        </w:rPr>
      </w:pPr>
    </w:p>
    <w:p w:rsidR="00A74C13" w:rsidRDefault="00E2452D"/>
    <w:sectPr w:rsidR="00A74C13" w:rsidSect="001B05A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5A5" w:rsidRDefault="001B05A5" w:rsidP="001B05A5">
      <w:r>
        <w:separator/>
      </w:r>
    </w:p>
  </w:endnote>
  <w:endnote w:type="continuationSeparator" w:id="0">
    <w:p w:rsidR="001B05A5" w:rsidRDefault="001B05A5" w:rsidP="001B05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05E" w:rsidRDefault="00995B5A">
    <w:pPr>
      <w:pStyle w:val="Footer"/>
      <w:framePr w:w="576" w:wrap="around" w:vAnchor="page" w:hAnchor="page" w:x="5185" w:y="14761"/>
      <w:widowControl w:val="0"/>
      <w:jc w:val="right"/>
      <w:rPr>
        <w:rStyle w:val="PageNumber"/>
      </w:rPr>
    </w:pPr>
    <w:r>
      <w:rPr>
        <w:rStyle w:val="PageNumber"/>
      </w:rPr>
      <w:fldChar w:fldCharType="begin"/>
    </w:r>
    <w:r w:rsidR="00C7182E">
      <w:rPr>
        <w:rStyle w:val="PageNumber"/>
      </w:rPr>
      <w:instrText xml:space="preserve">PAGE  </w:instrText>
    </w:r>
    <w:r>
      <w:rPr>
        <w:rStyle w:val="PageNumber"/>
      </w:rPr>
      <w:fldChar w:fldCharType="end"/>
    </w:r>
  </w:p>
  <w:p w:rsidR="0077305E" w:rsidRDefault="00E2452D">
    <w:pPr>
      <w:pStyle w:val="Footer"/>
      <w:widowContro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ABC" w:rsidRDefault="00274ABC" w:rsidP="00274ABC">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274ABC" w:rsidRDefault="00274ABC">
    <w:pPr>
      <w:pStyle w:val="Footer"/>
    </w:pPr>
  </w:p>
  <w:p w:rsidR="0077305E" w:rsidRDefault="00E2452D">
    <w:pPr>
      <w:pStyle w:val="Footer"/>
      <w:widowControl w:val="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2D" w:rsidRDefault="00E245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5A5" w:rsidRDefault="001B05A5" w:rsidP="001B05A5">
      <w:r>
        <w:separator/>
      </w:r>
    </w:p>
  </w:footnote>
  <w:footnote w:type="continuationSeparator" w:id="0">
    <w:p w:rsidR="001B05A5" w:rsidRDefault="001B05A5" w:rsidP="001B05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2D" w:rsidRDefault="00E245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F95" w:rsidRDefault="00995B5A" w:rsidP="00BB3F95">
    <w:pPr>
      <w:pStyle w:val="Header"/>
    </w:pPr>
    <w:r w:rsidRPr="00995B5A">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href="the_house_front_door.doc" style="position:absolute;margin-left:168.2pt;margin-top:-19.35pt;width:126.8pt;height:51.6pt;z-index:251658240" o:button="t">
          <v:fill o:detectmouseclick="t"/>
          <v:imagedata r:id="rId1" o:title=""/>
        </v:shape>
        <o:OLEObject Type="Embed" ProgID="Unknown" ShapeID="_x0000_s2053" DrawAspect="Content" ObjectID="_1315632031" r:id="rId2"/>
      </w:pict>
    </w:r>
    <w:r w:rsidR="00BB3F95" w:rsidRPr="00741806">
      <w:rPr>
        <w:i/>
        <w:sz w:val="36"/>
        <w:szCs w:val="36"/>
      </w:rPr>
      <w:t>The House</w:t>
    </w:r>
    <w:r w:rsidR="00BB3F95">
      <w:ptab w:relativeTo="margin" w:alignment="center" w:leader="none"/>
    </w:r>
    <w:r w:rsidR="000B30E8">
      <w:tab/>
    </w:r>
    <w:r w:rsidR="000B30E8">
      <w:tab/>
    </w:r>
    <w:r w:rsidR="00BB3F95">
      <w:t xml:space="preserve">                                Paul T. McGurr     </w:t>
    </w:r>
  </w:p>
  <w:p w:rsidR="00BB3F95" w:rsidRDefault="00BB3F95" w:rsidP="00BB3F95">
    <w:pPr>
      <w:pStyle w:val="Header"/>
    </w:pPr>
    <w:r>
      <w:tab/>
    </w:r>
    <w:r>
      <w:tab/>
      <w:t>Fort Lewis College</w:t>
    </w:r>
  </w:p>
  <w:p w:rsidR="00456DCF" w:rsidRPr="00BB3F95" w:rsidRDefault="00BB3F95" w:rsidP="00BB3F95">
    <w:pPr>
      <w:pStyle w:val="Header"/>
    </w:pPr>
    <w:r>
      <w:t xml:space="preserve">                                          Click the House to </w:t>
    </w:r>
    <w:r>
      <w:rPr>
        <w:noProof/>
      </w:rPr>
      <w:drawing>
        <wp:inline distT="0" distB="0" distL="0" distR="0">
          <wp:extent cx="304800" cy="304800"/>
          <wp:effectExtent l="19050" t="0" r="0" b="0"/>
          <wp:docPr id="16"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52D" w:rsidRDefault="00E245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CD1585"/>
    <w:multiLevelType w:val="hybridMultilevel"/>
    <w:tmpl w:val="33C6A3E4"/>
    <w:lvl w:ilvl="0" w:tplc="9252E82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rsids>
    <w:rsidRoot w:val="005A5684"/>
    <w:rsid w:val="000B30E8"/>
    <w:rsid w:val="001447B6"/>
    <w:rsid w:val="001B05A5"/>
    <w:rsid w:val="002517F7"/>
    <w:rsid w:val="00274ABC"/>
    <w:rsid w:val="00345200"/>
    <w:rsid w:val="003F4BE8"/>
    <w:rsid w:val="00456DCF"/>
    <w:rsid w:val="004B695B"/>
    <w:rsid w:val="005A5684"/>
    <w:rsid w:val="00644975"/>
    <w:rsid w:val="00862A22"/>
    <w:rsid w:val="00991BFF"/>
    <w:rsid w:val="00995B5A"/>
    <w:rsid w:val="00BB3F95"/>
    <w:rsid w:val="00C7182E"/>
    <w:rsid w:val="00D44A3D"/>
    <w:rsid w:val="00DD6127"/>
    <w:rsid w:val="00E2452D"/>
    <w:rsid w:val="00F67E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ate"/>
  <w:smartTagType w:namespaceuri="urn:schemas-microsoft-com:office:smarttags" w:name="place"/>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68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5684"/>
    <w:pPr>
      <w:tabs>
        <w:tab w:val="center" w:pos="4320"/>
        <w:tab w:val="right" w:pos="8640"/>
      </w:tabs>
    </w:pPr>
  </w:style>
  <w:style w:type="character" w:customStyle="1" w:styleId="FooterChar">
    <w:name w:val="Footer Char"/>
    <w:basedOn w:val="DefaultParagraphFont"/>
    <w:link w:val="Footer"/>
    <w:uiPriority w:val="99"/>
    <w:rsid w:val="005A5684"/>
    <w:rPr>
      <w:rFonts w:ascii="New York" w:eastAsia="Times New Roman" w:hAnsi="New York" w:cs="Times New Roman"/>
      <w:sz w:val="24"/>
      <w:szCs w:val="20"/>
    </w:rPr>
  </w:style>
  <w:style w:type="character" w:styleId="PageNumber">
    <w:name w:val="page number"/>
    <w:basedOn w:val="DefaultParagraphFont"/>
    <w:rsid w:val="005A5684"/>
  </w:style>
  <w:style w:type="paragraph" w:styleId="BalloonText">
    <w:name w:val="Balloon Text"/>
    <w:basedOn w:val="Normal"/>
    <w:link w:val="BalloonTextChar"/>
    <w:uiPriority w:val="99"/>
    <w:semiHidden/>
    <w:unhideWhenUsed/>
    <w:rsid w:val="005A5684"/>
    <w:rPr>
      <w:rFonts w:ascii="Tahoma" w:hAnsi="Tahoma" w:cs="Tahoma"/>
      <w:sz w:val="16"/>
      <w:szCs w:val="16"/>
    </w:rPr>
  </w:style>
  <w:style w:type="character" w:customStyle="1" w:styleId="BalloonTextChar">
    <w:name w:val="Balloon Text Char"/>
    <w:basedOn w:val="DefaultParagraphFont"/>
    <w:link w:val="BalloonText"/>
    <w:uiPriority w:val="99"/>
    <w:semiHidden/>
    <w:rsid w:val="005A5684"/>
    <w:rPr>
      <w:rFonts w:ascii="Tahoma" w:eastAsia="Times New Roman" w:hAnsi="Tahoma" w:cs="Tahoma"/>
      <w:sz w:val="16"/>
      <w:szCs w:val="16"/>
    </w:rPr>
  </w:style>
  <w:style w:type="paragraph" w:styleId="Header">
    <w:name w:val="header"/>
    <w:basedOn w:val="Normal"/>
    <w:link w:val="HeaderChar"/>
    <w:uiPriority w:val="99"/>
    <w:unhideWhenUsed/>
    <w:rsid w:val="00456DCF"/>
    <w:pPr>
      <w:tabs>
        <w:tab w:val="center" w:pos="4680"/>
        <w:tab w:val="right" w:pos="9360"/>
      </w:tabs>
    </w:pPr>
  </w:style>
  <w:style w:type="character" w:customStyle="1" w:styleId="HeaderChar">
    <w:name w:val="Header Char"/>
    <w:basedOn w:val="DefaultParagraphFont"/>
    <w:link w:val="Header"/>
    <w:uiPriority w:val="99"/>
    <w:rsid w:val="00456DCF"/>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32443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602</Words>
  <Characters>3437</Characters>
  <Application>Microsoft Office Word</Application>
  <DocSecurity>0</DocSecurity>
  <Lines>28</Lines>
  <Paragraphs>8</Paragraphs>
  <ScaleCrop>false</ScaleCrop>
  <Company>Fort Lewis College</Company>
  <LinksUpToDate>false</LinksUpToDate>
  <CharactersWithSpaces>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2009-06-08T20:05:00Z</dcterms:created>
  <dcterms:modified xsi:type="dcterms:W3CDTF">2009-09-28T14:34:00Z</dcterms:modified>
</cp:coreProperties>
</file>